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F8" w:rsidRDefault="003119F8" w:rsidP="003119F8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52080D"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Default="0052080D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E04ACF">
        <w:rPr>
          <w:b/>
          <w:sz w:val="36"/>
          <w:szCs w:val="36"/>
        </w:rPr>
        <w:t>Rekonstrukce místní komunikace ulice U Rybníka, Přímětice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  <w:t>říjen  201</w:t>
      </w:r>
      <w:r w:rsidR="007E1DB3">
        <w:rPr>
          <w:sz w:val="32"/>
          <w:szCs w:val="32"/>
        </w:rPr>
        <w:t>8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 xml:space="preserve">ve Znojmě v části </w:t>
      </w:r>
      <w:r w:rsidR="0052080D">
        <w:t>Přimětice</w:t>
      </w:r>
      <w:r w:rsidR="003119F8">
        <w:t xml:space="preserve"> v zastavěném území</w:t>
      </w:r>
      <w:r w:rsidRPr="00DE58BB">
        <w:t xml:space="preserve">. </w:t>
      </w:r>
      <w:r w:rsidR="003119F8">
        <w:t xml:space="preserve">Navržená </w:t>
      </w:r>
      <w:r w:rsidR="00922E7C">
        <w:t>rekonstrukce</w:t>
      </w:r>
      <w:r w:rsidR="003119F8">
        <w:t xml:space="preserve"> komunikace je v souladu s charakterem území. Nyní je komunikace využívána pro dopravní obsluhu přilehlých rodinných domů.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B7FC5" w:rsidRDefault="00051880" w:rsidP="00051880">
      <w:pPr>
        <w:rPr>
          <w:sz w:val="32"/>
          <w:szCs w:val="36"/>
        </w:rPr>
      </w:pPr>
      <w:r w:rsidRPr="008B7FC5">
        <w:t>Geomorfologické, geologické a hydrogeologické poměry</w:t>
      </w:r>
    </w:p>
    <w:p w:rsidR="00051880" w:rsidRPr="008B7FC5" w:rsidRDefault="00051880" w:rsidP="00051880">
      <w:pPr>
        <w:ind w:left="705"/>
        <w:jc w:val="both"/>
        <w:outlineLvl w:val="1"/>
      </w:pPr>
      <w:r w:rsidRPr="008B7FC5">
        <w:t xml:space="preserve">Sledovaná lokalita leží na hranici soustav Českého masivu </w:t>
      </w:r>
      <w:r w:rsidRPr="008B7FC5">
        <w:rPr>
          <w:rFonts w:ascii="Arial" w:hAnsi="Arial" w:cs="Arial"/>
          <w:sz w:val="20"/>
          <w:szCs w:val="20"/>
        </w:rPr>
        <w:t>– (pokryvné útvary a magmatity)</w:t>
      </w:r>
      <w:r w:rsidRPr="008B7FC5">
        <w:t xml:space="preserve"> a Karpat.</w:t>
      </w:r>
    </w:p>
    <w:p w:rsidR="00051880" w:rsidRPr="008B7FC5" w:rsidRDefault="00051880" w:rsidP="00051880">
      <w:pPr>
        <w:ind w:left="142"/>
        <w:jc w:val="both"/>
        <w:outlineLvl w:val="1"/>
      </w:pPr>
      <w:r w:rsidRPr="008B7FC5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B7FC5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16"/>
                <w:szCs w:val="16"/>
              </w:rPr>
              <w:t>    </w:t>
            </w:r>
            <w:r w:rsidRPr="008B7FC5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B7FC5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>
        <w:rPr>
          <w:bCs/>
        </w:rPr>
        <w:t>17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52080D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52080D">
        <w:rPr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20AF3">
        <w:rPr>
          <w:sz w:val="22"/>
          <w:szCs w:val="22"/>
        </w:rPr>
        <w:t xml:space="preserve">- </w:t>
      </w:r>
      <w:r w:rsidR="00922E7C">
        <w:rPr>
          <w:sz w:val="22"/>
          <w:szCs w:val="22"/>
        </w:rPr>
        <w:t>Rekonstrukcí</w:t>
      </w:r>
      <w:r w:rsidRPr="002A1459">
        <w:rPr>
          <w:sz w:val="22"/>
          <w:szCs w:val="22"/>
        </w:rPr>
        <w:t xml:space="preserve"> místní komunikace</w:t>
      </w:r>
      <w:r>
        <w:rPr>
          <w:sz w:val="22"/>
          <w:szCs w:val="22"/>
        </w:rPr>
        <w:t xml:space="preserve"> bude zajištěn kvalitnější přístup a dopravní obsluha rodinných domů. Dešťová voda z povrchu místní komunikace bude </w:t>
      </w:r>
      <w:r w:rsidRPr="0036000E">
        <w:rPr>
          <w:sz w:val="22"/>
          <w:szCs w:val="22"/>
        </w:rPr>
        <w:t xml:space="preserve">svedena do </w:t>
      </w:r>
      <w:r w:rsidR="0036000E">
        <w:rPr>
          <w:sz w:val="22"/>
          <w:szCs w:val="22"/>
        </w:rPr>
        <w:t>zatravněného pásu podél komunikace</w:t>
      </w:r>
      <w:r>
        <w:rPr>
          <w:sz w:val="22"/>
          <w:szCs w:val="22"/>
        </w:rPr>
        <w:t>. Odtokové poměry s území se nezmění.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604675" w:rsidRDefault="000D0EB4" w:rsidP="000D0E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52080D">
        <w:t>Přímětice</w:t>
      </w:r>
      <w:r w:rsidRPr="00CA22C9">
        <w:t>. Místo je příst</w:t>
      </w:r>
      <w:r>
        <w:t xml:space="preserve">upné z okolní </w:t>
      </w:r>
      <w:r w:rsidRPr="0098319C">
        <w:t xml:space="preserve">silnice </w:t>
      </w:r>
      <w:r w:rsidR="0052080D">
        <w:t>II/361 a II/408</w:t>
      </w:r>
      <w:r>
        <w:t>.</w:t>
      </w:r>
      <w:r>
        <w:rPr>
          <w:b/>
          <w:bCs/>
        </w:rPr>
        <w:t xml:space="preserve"> </w:t>
      </w:r>
      <w:r w:rsidRPr="000D0EB4">
        <w:rPr>
          <w:bCs/>
        </w:rPr>
        <w:t>Stávající</w:t>
      </w:r>
      <w:r w:rsidRPr="000D0EB4">
        <w:rPr>
          <w:bCs/>
          <w:sz w:val="28"/>
        </w:rPr>
        <w:t xml:space="preserve"> t</w:t>
      </w:r>
      <w:r w:rsidRPr="000D0EB4">
        <w:rPr>
          <w:szCs w:val="22"/>
        </w:rPr>
        <w:t xml:space="preserve">rasa komunikace je navržena, jako obousměrná </w:t>
      </w:r>
      <w:r w:rsidR="00922E7C">
        <w:rPr>
          <w:szCs w:val="22"/>
        </w:rPr>
        <w:t xml:space="preserve">jednopruhová </w:t>
      </w:r>
      <w:r w:rsidRPr="000D0EB4">
        <w:rPr>
          <w:szCs w:val="22"/>
        </w:rPr>
        <w:t>komunikace.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52080D">
        <w:t>Přímětice</w:t>
      </w:r>
      <w:r>
        <w:t xml:space="preserve"> </w:t>
      </w:r>
    </w:p>
    <w:p w:rsidR="0036000E" w:rsidRDefault="000D0EB4" w:rsidP="0036000E">
      <w:pPr>
        <w:ind w:left="2832" w:hanging="2832"/>
      </w:pPr>
      <w:r>
        <w:t>p. č</w:t>
      </w:r>
      <w:r w:rsidRPr="0036000E">
        <w:t xml:space="preserve">.: </w:t>
      </w:r>
      <w:r w:rsidR="0036000E">
        <w:t xml:space="preserve">1003/3, 184 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0D0EB4" w:rsidRDefault="00B55B9C" w:rsidP="000D0EB4">
      <w:pPr>
        <w:pStyle w:val="Odstavecseseznamem"/>
        <w:ind w:left="0"/>
        <w:jc w:val="both"/>
        <w:outlineLvl w:val="0"/>
      </w:pPr>
      <w:r>
        <w:t xml:space="preserve">Ochranná pásma vzniknou </w:t>
      </w:r>
      <w:r w:rsidR="000D0EB4">
        <w:t xml:space="preserve"> na pozemcích </w:t>
      </w:r>
      <w:r w:rsidR="0052080D">
        <w:t>Města Znojma v k. ú. Přímětice</w:t>
      </w:r>
    </w:p>
    <w:p w:rsidR="0036000E" w:rsidRDefault="00922E7C" w:rsidP="0036000E">
      <w:pPr>
        <w:ind w:left="2832" w:hanging="2832"/>
      </w:pPr>
      <w:r>
        <w:rPr>
          <w:szCs w:val="36"/>
        </w:rPr>
        <w:t>Parcelní čísla:</w:t>
      </w:r>
      <w:r w:rsidRPr="00142E36">
        <w:rPr>
          <w:szCs w:val="36"/>
        </w:rPr>
        <w:t xml:space="preserve"> </w:t>
      </w:r>
      <w:r w:rsidR="0036000E">
        <w:t xml:space="preserve">1003/3, 184  </w:t>
      </w:r>
    </w:p>
    <w:p w:rsidR="000D0EB4" w:rsidRDefault="000D0EB4" w:rsidP="00691119">
      <w:pPr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Default="00B55B9C" w:rsidP="00B55B9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080D">
        <w:rPr>
          <w:szCs w:val="22"/>
        </w:rPr>
        <w:t>- místní komunikace je již napojena na stávající silnici</w:t>
      </w:r>
      <w:r>
        <w:rPr>
          <w:sz w:val="22"/>
          <w:szCs w:val="22"/>
        </w:rPr>
        <w:t xml:space="preserve"> </w:t>
      </w:r>
      <w:r w:rsidR="0052080D">
        <w:t>II/361 a II/408</w:t>
      </w:r>
      <w:r>
        <w:rPr>
          <w:sz w:val="22"/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 nebo změna 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>Jedná se o rekonstrukci stávající místní komunikace, která je poškozena (zejména asfaltobetonový povrch.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szCs w:val="22"/>
        </w:rPr>
      </w:pPr>
      <w:r w:rsidRPr="00A24674">
        <w:rPr>
          <w:szCs w:val="22"/>
        </w:rPr>
        <w:t xml:space="preserve">Místní komunikace je veřejně přístupná komunikace určená pro dopravní obsluhu okolních nemovitostí. 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f</w:t>
      </w:r>
      <w:r w:rsidRPr="00A24674">
        <w:rPr>
          <w:b/>
        </w:rPr>
        <w:t xml:space="preserve">) </w:t>
      </w:r>
      <w:r>
        <w:rPr>
          <w:b/>
        </w:rPr>
        <w:t>celkový popis koncepce řešené stavby včetně základních parametrů stavby</w:t>
      </w:r>
    </w:p>
    <w:p w:rsidR="0048404E" w:rsidRPr="00CA22C9" w:rsidRDefault="0048404E" w:rsidP="0048404E">
      <w:r>
        <w:t>Stávající místní komunikace v </w:t>
      </w:r>
      <w:r w:rsidR="0052080D">
        <w:t>Příměticích</w:t>
      </w:r>
      <w:r>
        <w:t xml:space="preserve"> zajišťuje dopravní obsluhu rodinných domů a může být použita, jako objízdná trasa úseku průtahu obcí při uzavření silnice </w:t>
      </w:r>
      <w:r w:rsidR="0052080D">
        <w:t>II/361 a II/408</w:t>
      </w:r>
      <w:r>
        <w:t>.</w:t>
      </w:r>
    </w:p>
    <w:p w:rsidR="0048404E" w:rsidRPr="0052080D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CA22C9">
        <w:t xml:space="preserve">Pozemek se nachází v k.ú. </w:t>
      </w:r>
      <w:r w:rsidR="0052080D">
        <w:t>Příměticích</w:t>
      </w:r>
      <w:r w:rsidRPr="00CA22C9">
        <w:t>. Místo je příst</w:t>
      </w:r>
      <w:r>
        <w:t xml:space="preserve">upné z okolní </w:t>
      </w:r>
      <w:r w:rsidRPr="0098319C">
        <w:t xml:space="preserve">silnice </w:t>
      </w:r>
      <w:r w:rsidR="0052080D">
        <w:t>II/361 a II/408</w:t>
      </w:r>
      <w:r>
        <w:t>.</w:t>
      </w:r>
      <w:r>
        <w:rPr>
          <w:b/>
          <w:bCs/>
        </w:rPr>
        <w:t xml:space="preserve"> </w:t>
      </w:r>
      <w:r w:rsidRPr="0052080D">
        <w:rPr>
          <w:bCs/>
          <w:sz w:val="28"/>
        </w:rPr>
        <w:t>Stávající t</w:t>
      </w:r>
      <w:r w:rsidRPr="0052080D">
        <w:rPr>
          <w:szCs w:val="22"/>
        </w:rPr>
        <w:t>rasa komunikace je navržena, jako obousměrná komunikace šířky 4,00 m</w:t>
      </w:r>
      <w:r w:rsidR="00922E7C" w:rsidRPr="0052080D">
        <w:rPr>
          <w:szCs w:val="22"/>
        </w:rPr>
        <w:t xml:space="preserve"> </w:t>
      </w:r>
      <w:r w:rsidRPr="0052080D">
        <w:rPr>
          <w:szCs w:val="22"/>
        </w:rPr>
        <w:t xml:space="preserve">s jednostranným příčným sklonem s odtokem dešťové vody do </w:t>
      </w:r>
      <w:r w:rsidR="0052080D">
        <w:rPr>
          <w:szCs w:val="22"/>
        </w:rPr>
        <w:t>travnatého pásu</w:t>
      </w:r>
      <w:r w:rsidR="000403D0">
        <w:rPr>
          <w:szCs w:val="22"/>
        </w:rPr>
        <w:t xml:space="preserve"> , jako doposud</w:t>
      </w:r>
      <w:r w:rsidRPr="0052080D">
        <w:rPr>
          <w:szCs w:val="22"/>
        </w:rPr>
        <w:t xml:space="preserve">. </w:t>
      </w:r>
    </w:p>
    <w:p w:rsidR="0048404E" w:rsidRPr="0052080D" w:rsidRDefault="0048404E" w:rsidP="0048404E">
      <w:pPr>
        <w:pStyle w:val="Zhlav"/>
        <w:tabs>
          <w:tab w:val="clear" w:pos="4536"/>
          <w:tab w:val="clear" w:pos="9072"/>
        </w:tabs>
        <w:jc w:val="both"/>
        <w:rPr>
          <w:szCs w:val="22"/>
        </w:rPr>
      </w:pPr>
      <w:r w:rsidRPr="0052080D">
        <w:rPr>
          <w:szCs w:val="22"/>
        </w:rPr>
        <w:t xml:space="preserve">Komunikace je z živice a  je značně poškozena a je potřeba ji opravit.  Šířkové parametry jsou dány původní šířkou komunikace a šířkou pozemku investora. 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Kategorie komunikace:                                  </w:t>
      </w:r>
      <w:r>
        <w:rPr>
          <w:bCs/>
        </w:rPr>
        <w:tab/>
        <w:t>místní obousměrná</w:t>
      </w:r>
    </w:p>
    <w:p w:rsidR="007F4306" w:rsidRPr="00620AF3" w:rsidRDefault="0048404E" w:rsidP="007F4306">
      <w:pPr>
        <w:autoSpaceDE w:val="0"/>
        <w:autoSpaceDN w:val="0"/>
        <w:adjustRightInd w:val="0"/>
      </w:pPr>
      <w:r>
        <w:rPr>
          <w:bCs/>
        </w:rPr>
        <w:t>Šířka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F4306">
        <w:t xml:space="preserve">cca 4,0 m + 1,5m, </w:t>
      </w:r>
    </w:p>
    <w:p w:rsidR="0048404E" w:rsidRDefault="0048404E" w:rsidP="0048404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Délka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6000E" w:rsidRPr="0036000E">
        <w:t>25</w:t>
      </w:r>
      <w:r w:rsidR="007E1DB3">
        <w:t>3</w:t>
      </w:r>
      <w:r w:rsidR="007F4306" w:rsidRPr="0036000E">
        <w:t>,</w:t>
      </w:r>
      <w:r w:rsidR="007E1DB3">
        <w:t>30</w:t>
      </w:r>
      <w:r w:rsidR="007F4306" w:rsidRPr="0036000E">
        <w:t>m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2,5 %, 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 trasou, dispozicí a rozsahem stávající místní komunikace</w:t>
      </w:r>
      <w:r w:rsidRPr="0048404E">
        <w:rPr>
          <w:sz w:val="28"/>
        </w:rPr>
        <w:t>.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 místní komunikace.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48404E" w:rsidRPr="000403D0" w:rsidRDefault="0048404E" w:rsidP="0048404E">
      <w:pPr>
        <w:autoSpaceDE w:val="0"/>
        <w:autoSpaceDN w:val="0"/>
        <w:adjustRightInd w:val="0"/>
        <w:jc w:val="both"/>
        <w:rPr>
          <w:b/>
          <w:bCs/>
          <w:szCs w:val="22"/>
        </w:rPr>
      </w:pPr>
      <w:r w:rsidRPr="000403D0">
        <w:rPr>
          <w:b/>
          <w:bCs/>
          <w:szCs w:val="22"/>
        </w:rPr>
        <w:t xml:space="preserve">Křižovatky a křížení 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color w:val="000000" w:themeColor="text1"/>
        </w:rPr>
        <w:t>Komunikace se napojuje na stávající</w:t>
      </w:r>
      <w:r>
        <w:t xml:space="preserve"> silnice </w:t>
      </w:r>
      <w:r w:rsidR="000403D0">
        <w:t>II/361 a II/408</w:t>
      </w:r>
      <w:r>
        <w:rPr>
          <w:color w:val="000000" w:themeColor="text1"/>
        </w:rPr>
        <w:t>. Vzhledem k tomu, že trasování komunikací zůstává stejné, nedojde ani ke změnám v organizaci provozu dopravy.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Pr="000403D0" w:rsidRDefault="0048404E" w:rsidP="0048404E">
      <w:pPr>
        <w:autoSpaceDE w:val="0"/>
        <w:autoSpaceDN w:val="0"/>
        <w:adjustRightInd w:val="0"/>
        <w:jc w:val="both"/>
        <w:rPr>
          <w:b/>
          <w:bCs/>
          <w:szCs w:val="22"/>
        </w:rPr>
      </w:pPr>
      <w:r w:rsidRPr="000403D0">
        <w:rPr>
          <w:b/>
          <w:bCs/>
          <w:szCs w:val="22"/>
        </w:rPr>
        <w:t>Zemní těleso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proveden </w:t>
      </w:r>
      <w:r w:rsidR="007F4306">
        <w:rPr>
          <w:color w:val="000000" w:themeColor="text1"/>
        </w:rPr>
        <w:t>odkop a vybourání stávajících podkladních vrstev.</w:t>
      </w:r>
      <w:r>
        <w:rPr>
          <w:color w:val="000000" w:themeColor="text1"/>
        </w:rPr>
        <w:t xml:space="preserve"> 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48404E" w:rsidRDefault="007F4306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Odkop </w:t>
      </w:r>
      <w:r w:rsidR="0048404E">
        <w:rPr>
          <w:color w:val="000000" w:themeColor="text1"/>
        </w:rPr>
        <w:t xml:space="preserve">bude proveden na úroveň nivelety zemní pláně. 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místní komunikace.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 bilance stavby -  potřeby a spotřeby médií  a hmot, hospodaření s dešťovou vodou, celkové produkované množství a druhy odpadů a emisí.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7E1DB3" w:rsidRDefault="007E1DB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lastRenderedPageBreak/>
        <w:t>Ovzduší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Stavba nebude zatěžovat okolí znečištěním ovzduší nad limitní hodnoty stanovené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příslušnými právními předpisy. Dopad provozu na zdraví člověka, zvířat a životního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AD0AA6" w:rsidRDefault="00AD0AA6" w:rsidP="00AD0AA6">
      <w:pPr>
        <w:autoSpaceDE w:val="0"/>
        <w:autoSpaceDN w:val="0"/>
        <w:adjustRightInd w:val="0"/>
        <w:jc w:val="both"/>
      </w:pPr>
      <w:r>
        <w:t>17 03 02  Asf.směsi neobsahující dehet (demolice povrch vozovek)   cca    117 m</w:t>
      </w:r>
      <w:r w:rsidRPr="00815432">
        <w:rPr>
          <w:vertAlign w:val="superscript"/>
        </w:rPr>
        <w:t>3</w:t>
      </w:r>
      <w:r>
        <w:t xml:space="preserve">  </w:t>
      </w:r>
    </w:p>
    <w:p w:rsidR="00AD0AA6" w:rsidRDefault="00AD0AA6" w:rsidP="00AD0AA6">
      <w:pPr>
        <w:autoSpaceDE w:val="0"/>
        <w:autoSpaceDN w:val="0"/>
        <w:adjustRightInd w:val="0"/>
        <w:jc w:val="both"/>
      </w:pPr>
      <w:r>
        <w:t>17 05 04  Zemina a kamení neobsahující nebezpečné látky               cca    560 m</w:t>
      </w:r>
      <w:r w:rsidRPr="00815432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 nepropustných ploch  možno provést 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0403D0">
        <w:t>4</w:t>
      </w:r>
      <w:r>
        <w:t xml:space="preserve"> měsíce.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0403D0" w:rsidP="005C6DAD">
      <w:r>
        <w:t>4</w:t>
      </w:r>
      <w:r w:rsidR="007F4306">
        <w:t xml:space="preserve"> 0</w:t>
      </w:r>
      <w:r w:rsidR="005C6DAD">
        <w:t>00 000,-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051880" w:rsidRPr="000403D0" w:rsidRDefault="00D46A45" w:rsidP="00051880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t xml:space="preserve">Místní komunikace je navržena z asfaltobetonu. Okraje jsou ukončeny obrubou silniční. Vozovka má jednostranný sklon. Hrana obruby mezi vozovkou a chodníkem je převýšena o 2 cm.. </w:t>
      </w:r>
    </w:p>
    <w:p w:rsidR="00051880" w:rsidRPr="000403D0" w:rsidRDefault="00051880" w:rsidP="00051880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lastRenderedPageBreak/>
        <w:t xml:space="preserve">Umístění </w:t>
      </w:r>
      <w:r w:rsidR="00620AF3" w:rsidRPr="000403D0">
        <w:rPr>
          <w:szCs w:val="22"/>
        </w:rPr>
        <w:t>komunikací</w:t>
      </w:r>
      <w:r w:rsidRPr="000403D0">
        <w:rPr>
          <w:szCs w:val="22"/>
        </w:rPr>
        <w:t xml:space="preserve">, bude respektovat stávající </w:t>
      </w:r>
      <w:r w:rsidR="002A1459" w:rsidRPr="000403D0">
        <w:rPr>
          <w:szCs w:val="22"/>
        </w:rPr>
        <w:t>z</w:t>
      </w:r>
      <w:r w:rsidRPr="000403D0">
        <w:rPr>
          <w:szCs w:val="22"/>
        </w:rPr>
        <w:t xml:space="preserve">ástavbu z hlediska prostorového i výškového uspořádání. </w:t>
      </w:r>
    </w:p>
    <w:p w:rsidR="00051880" w:rsidRPr="000403D0" w:rsidRDefault="00051880" w:rsidP="00051880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tab/>
        <w:t xml:space="preserve">V rámci </w:t>
      </w:r>
      <w:r w:rsidR="00113620" w:rsidRPr="000403D0">
        <w:rPr>
          <w:szCs w:val="22"/>
        </w:rPr>
        <w:t>rekonstrukce</w:t>
      </w:r>
      <w:r w:rsidRPr="000403D0">
        <w:rPr>
          <w:szCs w:val="22"/>
        </w:rPr>
        <w:t xml:space="preserve"> místní komunikace budou provedeny komunikace pro pěší a napojení na stávající místní komunikace a objekty.</w:t>
      </w:r>
      <w:r w:rsidR="007F4306" w:rsidRPr="000403D0">
        <w:rPr>
          <w:szCs w:val="22"/>
        </w:rPr>
        <w:t xml:space="preserve"> </w:t>
      </w:r>
      <w:r w:rsidR="00113620" w:rsidRPr="000403D0">
        <w:rPr>
          <w:szCs w:val="22"/>
        </w:rPr>
        <w:t>Pěší komunikace je navržena z betonové dlažby šedé barvy.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48404E" w:rsidRDefault="004A0852" w:rsidP="004A0852">
      <w:pPr>
        <w:autoSpaceDE w:val="0"/>
        <w:autoSpaceDN w:val="0"/>
        <w:adjustRightInd w:val="0"/>
        <w:jc w:val="both"/>
        <w:rPr>
          <w:szCs w:val="22"/>
        </w:rPr>
      </w:pPr>
      <w:r w:rsidRPr="004D1329">
        <w:rPr>
          <w:szCs w:val="22"/>
        </w:rPr>
        <w:t xml:space="preserve">Konstrukce vozovky místní komunikace je navržena dle katalogu TP 170 pro zatížení  </w:t>
      </w:r>
      <w:r w:rsidR="004D1329" w:rsidRPr="0048404E">
        <w:rPr>
          <w:szCs w:val="22"/>
        </w:rPr>
        <w:t xml:space="preserve">se </w:t>
      </w:r>
      <w:r w:rsidR="004D1329">
        <w:rPr>
          <w:szCs w:val="22"/>
        </w:rPr>
        <w:t>p</w:t>
      </w:r>
      <w:r w:rsidRPr="0048404E">
        <w:rPr>
          <w:szCs w:val="22"/>
        </w:rPr>
        <w:t xml:space="preserve">ředpokládá provoz osobní automobilové dopravy bydlících a průjezd nákladní automobilové dopravy max. do 15 vozidel za 24 hod (odvoz odpadu, zásobování RD). </w:t>
      </w:r>
      <w:r w:rsidR="004D1329">
        <w:rPr>
          <w:szCs w:val="22"/>
        </w:rPr>
        <w:t>Objekt  místní komunikace nevyžaduje spotřebu energi</w:t>
      </w:r>
      <w:r w:rsidR="000403D0">
        <w:rPr>
          <w:szCs w:val="22"/>
        </w:rPr>
        <w:t>í</w:t>
      </w:r>
      <w:r w:rsidR="004D1329">
        <w:rPr>
          <w:szCs w:val="22"/>
        </w:rPr>
        <w:t>, tepla ani teplé vody, či studené vody. Provozem místní komunikace nevzniká žádný druh odpadu. Místní komunikace nevyžaduje připojení na elektronická komunikační napojení.</w:t>
      </w:r>
    </w:p>
    <w:p w:rsidR="00620AF3" w:rsidRDefault="00620AF3" w:rsidP="00D46A45">
      <w:pPr>
        <w:rPr>
          <w:b/>
          <w:i/>
          <w:szCs w:val="36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0403D0" w:rsidRDefault="00620AF3" w:rsidP="00620AF3">
      <w:pPr>
        <w:autoSpaceDE w:val="0"/>
        <w:autoSpaceDN w:val="0"/>
        <w:adjustRightInd w:val="0"/>
        <w:jc w:val="both"/>
        <w:rPr>
          <w:b/>
          <w:bCs/>
          <w:sz w:val="32"/>
          <w:szCs w:val="28"/>
        </w:rPr>
      </w:pPr>
      <w:r w:rsidRPr="000403D0">
        <w:rPr>
          <w:szCs w:val="22"/>
        </w:rPr>
        <w:t>Stavba respektuje požadavky vyhlášky 398/2009 Sb. „Zabezpečení užívání staveb osobami s omezenou schopností pohybu a orientace“. Komunikace je navržena v podélném sklonu max. do 8,33%.Místa pro přecházení budou dle požadavku vyhlášky 398/2009 Sb. Šířka chodníků je min 1,5m.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0403D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t>Místní komunikace bude provozována jako dopravní stavba. Provoz na komunikaci je řešen silničním zákonem, zákonem o provozu na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Default="00DC2020" w:rsidP="00620AF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V současné době se na stavebním pozemku nachází poškozená asfaltobetonová komunikace šířky 4.00 m.</w:t>
      </w:r>
    </w:p>
    <w:p w:rsidR="00DC2020" w:rsidRDefault="00DC2020" w:rsidP="00620AF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Je navržena oprava povrchu místní komunikace a rozšíření o pruh pěší komunikace z betonové dlažby, který umožní i vyhýbání protijedoucích vozidel a přejezd vozidel do předzahrádek rodinných domů. </w:t>
      </w:r>
    </w:p>
    <w:p w:rsidR="00DC2020" w:rsidRDefault="00DC2020" w:rsidP="00620AF3">
      <w:pPr>
        <w:autoSpaceDE w:val="0"/>
        <w:autoSpaceDN w:val="0"/>
        <w:adjustRightInd w:val="0"/>
        <w:jc w:val="both"/>
        <w:rPr>
          <w:bCs/>
        </w:rPr>
      </w:pPr>
    </w:p>
    <w:p w:rsidR="00620AF3" w:rsidRDefault="00113620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Cs/>
        </w:rPr>
        <w:t xml:space="preserve">SO </w:t>
      </w:r>
      <w:r w:rsidRPr="00620AF3">
        <w:rPr>
          <w:bCs/>
        </w:rPr>
        <w:t>12</w:t>
      </w:r>
      <w:r w:rsidR="007F4306">
        <w:rPr>
          <w:bCs/>
        </w:rPr>
        <w:t>1</w:t>
      </w:r>
      <w:r w:rsidRPr="00620AF3">
        <w:rPr>
          <w:bCs/>
        </w:rPr>
        <w:t xml:space="preserve"> – Místní komunikace</w:t>
      </w:r>
    </w:p>
    <w:p w:rsidR="00FC4AC1" w:rsidRDefault="00FC4AC1" w:rsidP="00620AF3">
      <w:pPr>
        <w:autoSpaceDE w:val="0"/>
        <w:autoSpaceDN w:val="0"/>
        <w:adjustRightInd w:val="0"/>
        <w:jc w:val="both"/>
      </w:pPr>
      <w:r>
        <w:t xml:space="preserve">Trasa: </w:t>
      </w:r>
    </w:p>
    <w:p w:rsidR="00FC4AC1" w:rsidRDefault="00FC4AC1" w:rsidP="00620AF3">
      <w:pPr>
        <w:autoSpaceDE w:val="0"/>
        <w:autoSpaceDN w:val="0"/>
        <w:adjustRightInd w:val="0"/>
        <w:jc w:val="both"/>
      </w:pPr>
      <w:r>
        <w:t>Délka</w:t>
      </w:r>
      <w:r>
        <w:tab/>
      </w:r>
      <w:r>
        <w:tab/>
      </w:r>
      <w:r>
        <w:tab/>
      </w:r>
      <w:r>
        <w:tab/>
      </w:r>
      <w:r w:rsidR="00AD0AA6" w:rsidRPr="00AD0AA6">
        <w:t>25</w:t>
      </w:r>
      <w:r w:rsidR="007E1DB3">
        <w:t>3</w:t>
      </w:r>
      <w:r w:rsidR="00AD0AA6" w:rsidRPr="00AD0AA6">
        <w:t>,</w:t>
      </w:r>
      <w:r w:rsidR="007E1DB3">
        <w:t>30</w:t>
      </w:r>
      <w:r w:rsidRPr="00AD0AA6">
        <w:t xml:space="preserve"> m</w:t>
      </w:r>
    </w:p>
    <w:p w:rsidR="00620AF3" w:rsidRPr="00620AF3" w:rsidRDefault="00620AF3" w:rsidP="00620AF3">
      <w:pPr>
        <w:autoSpaceDE w:val="0"/>
        <w:autoSpaceDN w:val="0"/>
        <w:adjustRightInd w:val="0"/>
      </w:pPr>
      <w:r w:rsidRPr="00620AF3">
        <w:t>Šířka</w:t>
      </w:r>
      <w:r w:rsidRPr="00620AF3">
        <w:tab/>
      </w:r>
      <w:r w:rsidRPr="00620AF3">
        <w:tab/>
      </w:r>
      <w:r w:rsidRPr="00620AF3">
        <w:tab/>
        <w:t xml:space="preserve">     </w:t>
      </w:r>
      <w:r w:rsidRPr="00620AF3">
        <w:tab/>
      </w:r>
      <w:r>
        <w:t xml:space="preserve">vozovka = </w:t>
      </w:r>
      <w:r w:rsidR="00113620">
        <w:t>4,0</w:t>
      </w:r>
      <w:r>
        <w:t xml:space="preserve"> m; chodník=1,5 m; celkem </w:t>
      </w:r>
      <w:r w:rsidR="00113620">
        <w:t>5,5</w:t>
      </w:r>
      <w:r>
        <w:t xml:space="preserve"> m</w:t>
      </w:r>
    </w:p>
    <w:p w:rsidR="00620AF3" w:rsidRPr="00620AF3" w:rsidRDefault="00620AF3" w:rsidP="00620AF3">
      <w:pPr>
        <w:autoSpaceDE w:val="0"/>
        <w:autoSpaceDN w:val="0"/>
        <w:adjustRightInd w:val="0"/>
        <w:jc w:val="both"/>
      </w:pPr>
      <w:r w:rsidRPr="00620AF3">
        <w:t>Příčný sklon</w:t>
      </w:r>
      <w:r w:rsidRPr="00620AF3">
        <w:tab/>
      </w:r>
      <w:r w:rsidRPr="00620AF3">
        <w:tab/>
      </w:r>
      <w:r w:rsidRPr="00620AF3">
        <w:tab/>
        <w:t>2,5 %.</w:t>
      </w:r>
    </w:p>
    <w:p w:rsidR="00620AF3" w:rsidRPr="00620AF3" w:rsidRDefault="00620AF3" w:rsidP="00620AF3">
      <w:pPr>
        <w:autoSpaceDE w:val="0"/>
        <w:autoSpaceDN w:val="0"/>
        <w:adjustRightInd w:val="0"/>
        <w:jc w:val="both"/>
      </w:pPr>
      <w:r w:rsidRPr="00620AF3">
        <w:t>Podélný sklon</w:t>
      </w:r>
      <w:r w:rsidRPr="00620AF3">
        <w:tab/>
      </w:r>
      <w:r w:rsidRPr="00620AF3">
        <w:tab/>
      </w:r>
      <w:r w:rsidRPr="00620AF3">
        <w:tab/>
      </w:r>
      <w:r w:rsidR="00AD0AA6" w:rsidRPr="00AD0AA6">
        <w:t>1,91</w:t>
      </w:r>
      <w:r w:rsidR="002C274D" w:rsidRPr="00AD0AA6">
        <w:t xml:space="preserve">%, </w:t>
      </w:r>
      <w:r w:rsidR="00AD0AA6" w:rsidRPr="00AD0AA6">
        <w:t>5,06</w:t>
      </w:r>
      <w:r w:rsidR="002C274D" w:rsidRPr="00AD0AA6">
        <w:t xml:space="preserve">%, </w:t>
      </w:r>
      <w:r w:rsidR="00B41D68" w:rsidRPr="00AD0AA6">
        <w:t xml:space="preserve"> </w:t>
      </w:r>
      <w:r w:rsidR="00AD0AA6" w:rsidRPr="00AD0AA6">
        <w:t>0,71</w:t>
      </w:r>
      <w:r w:rsidR="002C274D" w:rsidRPr="00AD0AA6">
        <w:t>%</w:t>
      </w:r>
    </w:p>
    <w:p w:rsidR="00620AF3" w:rsidRPr="00620AF3" w:rsidRDefault="00620AF3" w:rsidP="00620AF3">
      <w:pPr>
        <w:autoSpaceDE w:val="0"/>
        <w:autoSpaceDN w:val="0"/>
        <w:adjustRightInd w:val="0"/>
        <w:jc w:val="both"/>
      </w:pPr>
      <w:r w:rsidRPr="00620AF3">
        <w:t xml:space="preserve">Charakter území </w:t>
      </w:r>
      <w:r w:rsidRPr="00620AF3">
        <w:tab/>
      </w:r>
      <w:r w:rsidRPr="00620AF3">
        <w:tab/>
      </w:r>
      <w:r w:rsidR="00113620">
        <w:t>rovinaté</w:t>
      </w:r>
      <w:r w:rsidRPr="00620AF3">
        <w:t xml:space="preserve">. </w:t>
      </w:r>
    </w:p>
    <w:p w:rsidR="00620AF3" w:rsidRPr="00620AF3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6531D4" w:rsidRDefault="007F4306" w:rsidP="007F4306">
      <w:pPr>
        <w:pStyle w:val="Odstavecseseznamem"/>
        <w:ind w:left="0"/>
        <w:jc w:val="both"/>
        <w:outlineLvl w:val="0"/>
      </w:pPr>
      <w:r w:rsidRPr="006531D4">
        <w:t xml:space="preserve">Navržená konstrukce </w:t>
      </w:r>
      <w:r>
        <w:t xml:space="preserve">komunikace </w:t>
      </w:r>
      <w:r w:rsidRPr="006531D4">
        <w:t>je:</w:t>
      </w:r>
    </w:p>
    <w:p w:rsidR="007F4306" w:rsidRDefault="007F4306" w:rsidP="007F4306">
      <w:pPr>
        <w:autoSpaceDE w:val="0"/>
        <w:autoSpaceDN w:val="0"/>
        <w:adjustRightInd w:val="0"/>
        <w:jc w:val="both"/>
      </w:pPr>
    </w:p>
    <w:p w:rsidR="007F4306" w:rsidRPr="00BA7665" w:rsidRDefault="007F4306" w:rsidP="007F4306">
      <w:pPr>
        <w:autoSpaceDE w:val="0"/>
        <w:autoSpaceDN w:val="0"/>
        <w:adjustRightInd w:val="0"/>
        <w:jc w:val="both"/>
      </w:pPr>
      <w:r w:rsidRPr="00BA7665">
        <w:t xml:space="preserve">asfaltový beton středně-zrnný </w:t>
      </w:r>
      <w:r w:rsidRPr="00BA7665">
        <w:tab/>
      </w:r>
      <w:r w:rsidRPr="00BA7665">
        <w:tab/>
      </w:r>
      <w:r w:rsidRPr="00BA7665">
        <w:tab/>
        <w:t xml:space="preserve">ACO 11+ </w:t>
      </w:r>
      <w:r w:rsidRPr="00BA7665">
        <w:tab/>
      </w:r>
      <w:r w:rsidRPr="00BA7665">
        <w:tab/>
        <w:t>40   mm</w:t>
      </w:r>
    </w:p>
    <w:p w:rsidR="007F4306" w:rsidRPr="00BA7665" w:rsidRDefault="007F4306" w:rsidP="007F4306">
      <w:pPr>
        <w:autoSpaceDE w:val="0"/>
        <w:autoSpaceDN w:val="0"/>
        <w:adjustRightInd w:val="0"/>
        <w:jc w:val="both"/>
      </w:pPr>
      <w:r w:rsidRPr="00BA7665">
        <w:t xml:space="preserve">spojovací postřik z asfaltové emulze </w:t>
      </w:r>
      <w:r w:rsidRPr="00BA7665">
        <w:tab/>
      </w:r>
      <w:r w:rsidRPr="00BA7665">
        <w:tab/>
        <w:t>PS:EK</w:t>
      </w:r>
      <w:r w:rsidRPr="00BA7665">
        <w:tab/>
      </w:r>
      <w:r w:rsidRPr="00BA7665">
        <w:tab/>
      </w:r>
      <w:r w:rsidRPr="00BA7665">
        <w:tab/>
        <w:t>0,5  kg/m</w:t>
      </w:r>
      <w:r w:rsidRPr="00BA7665">
        <w:rPr>
          <w:vertAlign w:val="superscript"/>
        </w:rPr>
        <w:t>2</w:t>
      </w:r>
    </w:p>
    <w:p w:rsidR="007F4306" w:rsidRPr="00BA7665" w:rsidRDefault="007F4306" w:rsidP="007F4306">
      <w:pPr>
        <w:autoSpaceDE w:val="0"/>
        <w:autoSpaceDN w:val="0"/>
        <w:adjustRightInd w:val="0"/>
        <w:jc w:val="both"/>
      </w:pPr>
      <w:r w:rsidRPr="00BA7665">
        <w:t xml:space="preserve">asfaltový beton hrubozrnný </w:t>
      </w:r>
      <w:r w:rsidRPr="00BA7665">
        <w:tab/>
      </w:r>
      <w:r w:rsidRPr="00BA7665">
        <w:tab/>
      </w:r>
      <w:r w:rsidRPr="00BA7665">
        <w:tab/>
      </w:r>
      <w:r w:rsidRPr="00BA7665">
        <w:tab/>
        <w:t>AC</w:t>
      </w:r>
      <w:r>
        <w:t>P</w:t>
      </w:r>
      <w:r w:rsidRPr="00BA7665">
        <w:t xml:space="preserve"> 16+</w:t>
      </w:r>
      <w:r w:rsidRPr="00BA7665">
        <w:tab/>
      </w:r>
      <w:r w:rsidRPr="00BA7665">
        <w:tab/>
      </w:r>
      <w:r>
        <w:t>7</w:t>
      </w:r>
      <w:r w:rsidRPr="00BA7665">
        <w:t>0   mm</w:t>
      </w:r>
    </w:p>
    <w:p w:rsidR="007F4306" w:rsidRPr="00987836" w:rsidRDefault="007F4306" w:rsidP="007F4306">
      <w:pPr>
        <w:jc w:val="both"/>
        <w:outlineLvl w:val="0"/>
      </w:pPr>
      <w:r w:rsidRPr="00987836">
        <w:t>štěrkodrť (0/63)</w:t>
      </w:r>
      <w:r w:rsidRPr="00987836">
        <w:tab/>
      </w:r>
      <w:r w:rsidRPr="00987836">
        <w:tab/>
      </w:r>
      <w:r w:rsidRPr="00987836">
        <w:tab/>
      </w:r>
      <w:r w:rsidRPr="00987836">
        <w:tab/>
      </w:r>
      <w:r w:rsidRPr="00987836">
        <w:tab/>
        <w:t>ŠD</w:t>
      </w:r>
      <w:r w:rsidRPr="00987836">
        <w:tab/>
      </w:r>
      <w:r w:rsidRPr="00987836">
        <w:tab/>
      </w:r>
      <w:r w:rsidRPr="00987836">
        <w:tab/>
      </w:r>
      <w:r>
        <w:t>18</w:t>
      </w:r>
      <w:r w:rsidRPr="00987836">
        <w:t>0 mm</w:t>
      </w:r>
    </w:p>
    <w:p w:rsidR="007F4306" w:rsidRPr="00BA7665" w:rsidRDefault="007F4306" w:rsidP="007F4306">
      <w:pPr>
        <w:jc w:val="both"/>
        <w:outlineLvl w:val="0"/>
        <w:rPr>
          <w:u w:val="single"/>
        </w:rPr>
      </w:pPr>
      <w:r w:rsidRPr="00BA7665">
        <w:rPr>
          <w:u w:val="single"/>
        </w:rPr>
        <w:t>štěrkodrť (0/63)</w:t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  <w:t>ŠD</w:t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>
        <w:rPr>
          <w:u w:val="single"/>
        </w:rPr>
        <w:t>18</w:t>
      </w:r>
      <w:r w:rsidRPr="00BA7665">
        <w:rPr>
          <w:u w:val="single"/>
        </w:rPr>
        <w:t>0 mm</w:t>
      </w:r>
    </w:p>
    <w:p w:rsidR="007F4306" w:rsidRPr="00620AF3" w:rsidRDefault="007F4306" w:rsidP="007F4306">
      <w:pPr>
        <w:jc w:val="both"/>
        <w:outlineLvl w:val="0"/>
      </w:pPr>
      <w:r w:rsidRPr="00BA7665">
        <w:t>celkem</w:t>
      </w:r>
      <w:r w:rsidRPr="00620AF3">
        <w:t xml:space="preserve"> </w:t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  <w:t>min.</w:t>
      </w:r>
      <w:r w:rsidRPr="00620AF3">
        <w:tab/>
        <w:t>4</w:t>
      </w:r>
      <w:r>
        <w:t>7</w:t>
      </w:r>
      <w:r w:rsidRPr="00620AF3">
        <w:t>0 mm</w:t>
      </w:r>
    </w:p>
    <w:p w:rsidR="007F4306" w:rsidRPr="00620AF3" w:rsidRDefault="007F4306" w:rsidP="007F4306">
      <w:pPr>
        <w:jc w:val="both"/>
        <w:outlineLvl w:val="0"/>
      </w:pPr>
    </w:p>
    <w:p w:rsidR="007F4306" w:rsidRPr="00620AF3" w:rsidRDefault="007F4306" w:rsidP="007F4306">
      <w:pPr>
        <w:jc w:val="both"/>
        <w:outlineLvl w:val="0"/>
      </w:pPr>
      <w:r w:rsidRPr="00620AF3">
        <w:lastRenderedPageBreak/>
        <w:t>V místech vjezdů a v</w:t>
      </w:r>
      <w:r>
        <w:t xml:space="preserve"> </w:t>
      </w:r>
      <w:r w:rsidRPr="00620AF3">
        <w:t xml:space="preserve">místech pro přecházení budou osazeny snížené obruby s převýšením 0,02 m. </w:t>
      </w: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7F4306" w:rsidRDefault="007F4306" w:rsidP="007F4306">
      <w:pPr>
        <w:autoSpaceDE w:val="0"/>
        <w:autoSpaceDN w:val="0"/>
        <w:adjustRightInd w:val="0"/>
        <w:jc w:val="both"/>
      </w:pPr>
    </w:p>
    <w:p w:rsidR="00113620" w:rsidRDefault="00113620" w:rsidP="00113620">
      <w:pPr>
        <w:jc w:val="both"/>
        <w:outlineLvl w:val="0"/>
      </w:pPr>
    </w:p>
    <w:p w:rsidR="007F4306" w:rsidRPr="00455A8B" w:rsidRDefault="007F4306" w:rsidP="007F4306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2</w:t>
      </w:r>
      <w:r w:rsidRPr="00BA7665">
        <w:rPr>
          <w:bCs/>
        </w:rPr>
        <w:t xml:space="preserve"> – </w:t>
      </w:r>
      <w:r>
        <w:rPr>
          <w:bCs/>
        </w:rPr>
        <w:t>Pěší k</w:t>
      </w:r>
      <w:r w:rsidRPr="00BA7665">
        <w:rPr>
          <w:bCs/>
        </w:rPr>
        <w:t>omunikace</w:t>
      </w:r>
      <w:r>
        <w:rPr>
          <w:bCs/>
        </w:rPr>
        <w:t xml:space="preserve"> a sjezdy</w:t>
      </w:r>
    </w:p>
    <w:p w:rsidR="00113620" w:rsidRDefault="00113620" w:rsidP="00113620">
      <w:pPr>
        <w:jc w:val="both"/>
        <w:outlineLvl w:val="0"/>
      </w:pPr>
    </w:p>
    <w:p w:rsidR="00113620" w:rsidRDefault="00113620" w:rsidP="00113620">
      <w:pPr>
        <w:pStyle w:val="Odstavecseseznamem"/>
        <w:ind w:left="0"/>
        <w:jc w:val="both"/>
        <w:outlineLvl w:val="0"/>
      </w:pPr>
      <w:r>
        <w:t xml:space="preserve">Podél trasy je navržena dlážděná komunikace pro pěší v šířce 1,50 m. Skladba konstrukce chodníku je navržena , tak aby umožňovala přejetí vozidlem při vyhýbání nebo vjezdu na pozemek k RD. </w:t>
      </w:r>
    </w:p>
    <w:p w:rsidR="007F4306" w:rsidRDefault="007F4306" w:rsidP="007F4306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Povrch pěší komunikace je navržen z betonové dlažby </w:t>
      </w:r>
      <w:r>
        <w:rPr>
          <w:bCs/>
          <w:noProof/>
        </w:rPr>
        <w:drawing>
          <wp:inline distT="0" distB="0" distL="0" distR="0">
            <wp:extent cx="415069" cy="415069"/>
            <wp:effectExtent l="19050" t="0" r="4031" b="0"/>
            <wp:docPr id="1" name="Obrázek 3" descr="80X80__klasi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asik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19" cy="41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šedé tl. </w:t>
      </w:r>
      <w:r w:rsidR="000403D0">
        <w:rPr>
          <w:bCs/>
        </w:rPr>
        <w:t>8</w:t>
      </w:r>
      <w:r>
        <w:rPr>
          <w:bCs/>
        </w:rPr>
        <w:t xml:space="preserve"> cm do lože z drti.</w:t>
      </w:r>
      <w:r w:rsidRPr="001B6E42">
        <w:rPr>
          <w:bCs/>
        </w:rPr>
        <w:t xml:space="preserve"> </w:t>
      </w:r>
      <w:r>
        <w:rPr>
          <w:bCs/>
        </w:rPr>
        <w:t xml:space="preserve">Podkladní vrstva bude tvořena vrstvou štěrkodrti. Odvodnění pěší komunikace bude zajištěno příčným sklonem směrem k vozovce. V místě styku pěší komunikace s místní komunikací bude osazen silniční obrubník s převýšením 12 cm. Dále bude proveden varovný pás šířky 0,4 m z reliéfní dlažby </w:t>
      </w:r>
      <w:r>
        <w:rPr>
          <w:bCs/>
          <w:noProof/>
        </w:rPr>
        <w:drawing>
          <wp:inline distT="0" distB="0" distL="0" distR="0">
            <wp:extent cx="405213" cy="405213"/>
            <wp:effectExtent l="19050" t="0" r="0" b="0"/>
            <wp:docPr id="2" name="Obrázek 4" descr="80X80__klsiko-pro-nevid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siko-pro-nevidom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50" cy="40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pro nevidomé. Šířka chodníku bude min. 1,50 m. Navržený příčný sklon je 2, %. Od vegetačních úprav bude chodník oddělen obrubou záhonovou 8/25/100. </w:t>
      </w:r>
    </w:p>
    <w:p w:rsidR="007F4306" w:rsidRDefault="007F4306" w:rsidP="007F4306"/>
    <w:p w:rsidR="007F4306" w:rsidRPr="00EC2CC8" w:rsidRDefault="007F4306" w:rsidP="007F430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Pěší komunikace nástupiště bude provedena</w:t>
      </w:r>
      <w:r w:rsidRPr="00EC2CC8">
        <w:rPr>
          <w:bCs/>
        </w:rPr>
        <w:t xml:space="preserve"> </w:t>
      </w:r>
      <w:r>
        <w:rPr>
          <w:bCs/>
        </w:rPr>
        <w:t>z betonové dlažby tl. 60mm do lože z drti (4/8)</w:t>
      </w:r>
    </w:p>
    <w:p w:rsidR="007F4306" w:rsidRPr="006531D4" w:rsidRDefault="007F4306" w:rsidP="007F4306">
      <w:pPr>
        <w:jc w:val="both"/>
        <w:outlineLvl w:val="0"/>
      </w:pPr>
      <w:r w:rsidRPr="006531D4">
        <w:t xml:space="preserve">Navržená konstrukce </w:t>
      </w:r>
      <w:r>
        <w:t xml:space="preserve">chodníků </w:t>
      </w:r>
      <w:r w:rsidR="000403D0">
        <w:t xml:space="preserve">a vjezdů </w:t>
      </w:r>
      <w:r w:rsidRPr="006531D4">
        <w:t>je:</w:t>
      </w:r>
    </w:p>
    <w:p w:rsidR="007F4306" w:rsidRPr="00124E7D" w:rsidRDefault="007F4306" w:rsidP="007F4306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7F4306" w:rsidRPr="0088084A" w:rsidRDefault="007F4306" w:rsidP="007F4306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7F4306" w:rsidRPr="000403D0" w:rsidRDefault="007F4306" w:rsidP="007F4306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Dlažba betonová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DL.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="000403D0">
        <w:rPr>
          <w:szCs w:val="22"/>
        </w:rPr>
        <w:tab/>
      </w:r>
      <w:r w:rsidRPr="000403D0">
        <w:rPr>
          <w:szCs w:val="22"/>
        </w:rPr>
        <w:t>80   mm</w:t>
      </w:r>
    </w:p>
    <w:p w:rsidR="007F4306" w:rsidRPr="000403D0" w:rsidRDefault="007F4306" w:rsidP="007F4306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0403D0">
        <w:rPr>
          <w:szCs w:val="22"/>
        </w:rPr>
        <w:t>Lože z drti (4/8)</w:t>
      </w:r>
      <w:r w:rsidRPr="000403D0">
        <w:rPr>
          <w:szCs w:val="22"/>
        </w:rPr>
        <w:tab/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  <w:t>L.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="000403D0">
        <w:rPr>
          <w:szCs w:val="22"/>
        </w:rPr>
        <w:tab/>
      </w:r>
      <w:r w:rsidRPr="000403D0">
        <w:rPr>
          <w:szCs w:val="22"/>
        </w:rPr>
        <w:t>40   mm</w:t>
      </w:r>
      <w:r w:rsidRPr="000403D0">
        <w:rPr>
          <w:sz w:val="11"/>
          <w:szCs w:val="9"/>
        </w:rPr>
        <w:t>2</w:t>
      </w:r>
    </w:p>
    <w:p w:rsidR="007F4306" w:rsidRPr="000403D0" w:rsidRDefault="007F4306" w:rsidP="007F4306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Štěrkodrť (0/32)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ŠD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="000403D0">
        <w:rPr>
          <w:szCs w:val="22"/>
        </w:rPr>
        <w:tab/>
      </w:r>
      <w:r w:rsidRPr="000403D0">
        <w:rPr>
          <w:szCs w:val="22"/>
        </w:rPr>
        <w:t>180 mm</w:t>
      </w:r>
    </w:p>
    <w:p w:rsidR="007F4306" w:rsidRPr="000403D0" w:rsidRDefault="007F4306" w:rsidP="007F4306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0403D0">
        <w:rPr>
          <w:szCs w:val="22"/>
          <w:u w:val="single"/>
        </w:rPr>
        <w:t>Štěrkodrť (0/32)</w:t>
      </w:r>
      <w:r w:rsidRPr="000403D0">
        <w:rPr>
          <w:szCs w:val="22"/>
          <w:u w:val="single"/>
        </w:rPr>
        <w:tab/>
        <w:t xml:space="preserve"> 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  <w:t>ŠD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>180 mm</w:t>
      </w:r>
    </w:p>
    <w:p w:rsidR="007F4306" w:rsidRPr="000403D0" w:rsidRDefault="007F4306" w:rsidP="007F4306">
      <w:pPr>
        <w:pStyle w:val="Odstavecseseznamem"/>
        <w:ind w:left="0"/>
        <w:jc w:val="both"/>
        <w:outlineLvl w:val="0"/>
        <w:rPr>
          <w:sz w:val="28"/>
        </w:rPr>
      </w:pPr>
      <w:r w:rsidRPr="000403D0">
        <w:rPr>
          <w:szCs w:val="22"/>
        </w:rPr>
        <w:t xml:space="preserve">celkem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min.</w:t>
      </w:r>
      <w:r w:rsidRPr="000403D0">
        <w:rPr>
          <w:szCs w:val="22"/>
        </w:rPr>
        <w:tab/>
        <w:t>480 mm</w:t>
      </w:r>
    </w:p>
    <w:p w:rsidR="00113620" w:rsidRPr="000403D0" w:rsidRDefault="00113620" w:rsidP="00113620">
      <w:pPr>
        <w:pStyle w:val="Odstavecseseznamem"/>
        <w:ind w:left="0"/>
        <w:jc w:val="both"/>
        <w:outlineLvl w:val="0"/>
        <w:rPr>
          <w:sz w:val="28"/>
        </w:rPr>
      </w:pPr>
    </w:p>
    <w:p w:rsidR="00DC2020" w:rsidRDefault="00DC2020" w:rsidP="00D46A45"/>
    <w:p w:rsidR="00AD0AA6" w:rsidRPr="00455A8B" w:rsidRDefault="00AD0AA6" w:rsidP="00AD0AA6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5</w:t>
      </w:r>
      <w:r w:rsidRPr="00BA7665">
        <w:rPr>
          <w:bCs/>
        </w:rPr>
        <w:t xml:space="preserve">– </w:t>
      </w:r>
      <w:r>
        <w:rPr>
          <w:bCs/>
        </w:rPr>
        <w:t>Parkovací stání z drenážní dlažby</w:t>
      </w:r>
    </w:p>
    <w:p w:rsidR="00AD0AA6" w:rsidRDefault="00AD0AA6" w:rsidP="00AD0AA6">
      <w:pPr>
        <w:jc w:val="both"/>
        <w:outlineLvl w:val="0"/>
      </w:pPr>
    </w:p>
    <w:p w:rsidR="00DC2020" w:rsidRDefault="00AD0AA6" w:rsidP="00AD0AA6">
      <w:r>
        <w:t xml:space="preserve">Podél trasy jsou navržena parkovací stání z drenážní betonové dlažby.  Spáry mezi dlažbou budou zatravněny. </w:t>
      </w:r>
    </w:p>
    <w:p w:rsidR="00AD0AA6" w:rsidRPr="006531D4" w:rsidRDefault="00AD0AA6" w:rsidP="00AD0AA6">
      <w:pPr>
        <w:jc w:val="both"/>
        <w:outlineLvl w:val="0"/>
      </w:pPr>
      <w:r w:rsidRPr="006531D4">
        <w:t xml:space="preserve">Navržená konstrukce </w:t>
      </w:r>
      <w:r>
        <w:t xml:space="preserve">parkovacích stání </w:t>
      </w:r>
      <w:r w:rsidRPr="006531D4">
        <w:t>je:</w:t>
      </w:r>
    </w:p>
    <w:p w:rsidR="00AD0AA6" w:rsidRPr="0088084A" w:rsidRDefault="00AD0AA6" w:rsidP="00AD0AA6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AD0AA6" w:rsidRPr="000403D0" w:rsidRDefault="00AD0AA6" w:rsidP="00AD0AA6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Dlažba betonová</w:t>
      </w:r>
      <w:r>
        <w:rPr>
          <w:szCs w:val="22"/>
        </w:rPr>
        <w:t xml:space="preserve"> drenážní</w:t>
      </w:r>
      <w:r w:rsidRPr="000403D0">
        <w:rPr>
          <w:szCs w:val="22"/>
        </w:rPr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DL.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80   mm</w:t>
      </w:r>
    </w:p>
    <w:p w:rsidR="00AD0AA6" w:rsidRPr="000403D0" w:rsidRDefault="00AD0AA6" w:rsidP="00AD0AA6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0403D0">
        <w:rPr>
          <w:szCs w:val="22"/>
        </w:rPr>
        <w:t>Lože z drti (4/8)</w:t>
      </w:r>
      <w:r w:rsidRPr="000403D0">
        <w:rPr>
          <w:szCs w:val="22"/>
        </w:rPr>
        <w:tab/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  <w:t>L.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40   mm</w:t>
      </w:r>
      <w:r w:rsidRPr="000403D0">
        <w:rPr>
          <w:sz w:val="11"/>
          <w:szCs w:val="9"/>
        </w:rPr>
        <w:t>2</w:t>
      </w:r>
    </w:p>
    <w:p w:rsidR="00AD0AA6" w:rsidRPr="000403D0" w:rsidRDefault="00AD0AA6" w:rsidP="00AD0AA6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Štěrkodrť (0/32)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ŠD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180 mm</w:t>
      </w:r>
    </w:p>
    <w:p w:rsidR="00AD0AA6" w:rsidRPr="000403D0" w:rsidRDefault="00AD0AA6" w:rsidP="00AD0AA6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0403D0">
        <w:rPr>
          <w:szCs w:val="22"/>
          <w:u w:val="single"/>
        </w:rPr>
        <w:t>Štěrkodrť (0/32)</w:t>
      </w:r>
      <w:r w:rsidRPr="000403D0">
        <w:rPr>
          <w:szCs w:val="22"/>
          <w:u w:val="single"/>
        </w:rPr>
        <w:tab/>
        <w:t xml:space="preserve"> 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  <w:t>ŠD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0403D0">
        <w:rPr>
          <w:szCs w:val="22"/>
          <w:u w:val="single"/>
        </w:rPr>
        <w:t>180 mm</w:t>
      </w:r>
    </w:p>
    <w:p w:rsidR="00AD0AA6" w:rsidRDefault="00AD0AA6" w:rsidP="00AD0AA6">
      <w:r w:rsidRPr="000403D0">
        <w:rPr>
          <w:szCs w:val="22"/>
        </w:rPr>
        <w:t xml:space="preserve">celkem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min.</w:t>
      </w:r>
      <w:r w:rsidRPr="000403D0">
        <w:rPr>
          <w:szCs w:val="22"/>
        </w:rPr>
        <w:tab/>
        <w:t>480 mm</w:t>
      </w:r>
    </w:p>
    <w:p w:rsidR="00AD0AA6" w:rsidRDefault="00AD0AA6" w:rsidP="00AD0AA6"/>
    <w:p w:rsidR="00AD0AA6" w:rsidRDefault="00AD0AA6" w:rsidP="00AD0AA6">
      <w:r>
        <w:t>Srážková voda z povrchu bude zasakována do podloží.</w:t>
      </w:r>
    </w:p>
    <w:p w:rsidR="00AD0AA6" w:rsidRPr="0036000E" w:rsidRDefault="0036000E" w:rsidP="00AD0AA6">
      <w:r>
        <w:t>Plocha stání je 205 m</w:t>
      </w:r>
      <w:r>
        <w:rPr>
          <w:vertAlign w:val="superscript"/>
        </w:rPr>
        <w:t>2</w:t>
      </w:r>
      <w:r>
        <w:t>.</w:t>
      </w:r>
    </w:p>
    <w:p w:rsidR="00A0140B" w:rsidRDefault="00A0140B" w:rsidP="00AD0AA6">
      <w:pPr>
        <w:rPr>
          <w:bCs/>
        </w:rPr>
      </w:pPr>
    </w:p>
    <w:p w:rsidR="00A0140B" w:rsidRDefault="00A0140B" w:rsidP="00AD0AA6">
      <w:pPr>
        <w:rPr>
          <w:bCs/>
        </w:rPr>
      </w:pPr>
    </w:p>
    <w:p w:rsidR="00A0140B" w:rsidRDefault="00A0140B" w:rsidP="00AD0AA6">
      <w:pPr>
        <w:rPr>
          <w:bCs/>
        </w:rPr>
      </w:pPr>
    </w:p>
    <w:p w:rsidR="007E1DB3" w:rsidRDefault="007E1DB3" w:rsidP="00AD0AA6">
      <w:pPr>
        <w:rPr>
          <w:bCs/>
        </w:rPr>
      </w:pPr>
    </w:p>
    <w:p w:rsidR="007E1DB3" w:rsidRDefault="007E1DB3" w:rsidP="00AD0AA6">
      <w:pPr>
        <w:rPr>
          <w:bCs/>
        </w:rPr>
      </w:pPr>
    </w:p>
    <w:p w:rsidR="007E1DB3" w:rsidRDefault="007E1DB3" w:rsidP="00AD0AA6">
      <w:pPr>
        <w:rPr>
          <w:bCs/>
        </w:rPr>
      </w:pPr>
    </w:p>
    <w:p w:rsidR="00A0140B" w:rsidRDefault="00A0140B" w:rsidP="00AD0AA6">
      <w:pPr>
        <w:rPr>
          <w:bCs/>
        </w:rPr>
      </w:pPr>
      <w:r w:rsidRPr="00BA7665">
        <w:rPr>
          <w:bCs/>
        </w:rPr>
        <w:lastRenderedPageBreak/>
        <w:t>C</w:t>
      </w:r>
      <w:r>
        <w:rPr>
          <w:bCs/>
        </w:rPr>
        <w:t>405</w:t>
      </w:r>
      <w:r w:rsidRPr="00BA7665">
        <w:rPr>
          <w:bCs/>
        </w:rPr>
        <w:t xml:space="preserve">– </w:t>
      </w:r>
      <w:r>
        <w:rPr>
          <w:bCs/>
        </w:rPr>
        <w:t>Veřejné osvětlení</w:t>
      </w:r>
    </w:p>
    <w:p w:rsidR="00A0140B" w:rsidRDefault="00A0140B" w:rsidP="00AD0AA6">
      <w:r>
        <w:rPr>
          <w:bCs/>
        </w:rPr>
        <w:t>Podél komunikace je navržena výstavba devíti stožárů veřejného osvětlení včetně led svítidel. Během výstavby komunikací bude uložen kabel VO, zemnící vodič a kabel místního rozhlasu.</w:t>
      </w:r>
    </w:p>
    <w:p w:rsidR="00A0140B" w:rsidRDefault="00A0140B" w:rsidP="00AD0AA6"/>
    <w:p w:rsidR="00AD0AA6" w:rsidRDefault="00AD0AA6" w:rsidP="00AD0AA6">
      <w:pPr>
        <w:rPr>
          <w:bCs/>
        </w:rPr>
      </w:pPr>
      <w:r w:rsidRPr="00BA7665">
        <w:rPr>
          <w:bCs/>
        </w:rPr>
        <w:t>C</w:t>
      </w:r>
      <w:r w:rsidR="00A0140B">
        <w:rPr>
          <w:bCs/>
        </w:rPr>
        <w:t>801</w:t>
      </w:r>
      <w:r w:rsidRPr="00BA7665">
        <w:rPr>
          <w:bCs/>
        </w:rPr>
        <w:t xml:space="preserve">– </w:t>
      </w:r>
      <w:r w:rsidR="00A0140B">
        <w:rPr>
          <w:bCs/>
        </w:rPr>
        <w:t>Vegetační úpravy</w:t>
      </w:r>
    </w:p>
    <w:p w:rsidR="00A0140B" w:rsidRDefault="00A0140B" w:rsidP="00AD0AA6">
      <w:pPr>
        <w:rPr>
          <w:bCs/>
        </w:rPr>
      </w:pPr>
    </w:p>
    <w:p w:rsidR="00A0140B" w:rsidRDefault="00A0140B" w:rsidP="00AD0AA6">
      <w:pPr>
        <w:rPr>
          <w:bCs/>
        </w:rPr>
      </w:pPr>
      <w:r>
        <w:rPr>
          <w:bCs/>
        </w:rPr>
        <w:t xml:space="preserve">V rámci vegetačních úprav bude provedena rekultivace prostoru mezi místní komunikací a rybníkem, kde je nyní rozježděná zemina od parkujících aut. </w:t>
      </w:r>
    </w:p>
    <w:p w:rsidR="00A0140B" w:rsidRDefault="00A0140B" w:rsidP="00AD0AA6">
      <w:r>
        <w:rPr>
          <w:bCs/>
        </w:rPr>
        <w:t>Je navrženo svahování prostoru, doplnění vrstvy ornice a osetí travou. Plocha upravovaného terénu je 1012 m</w:t>
      </w:r>
      <w:r>
        <w:rPr>
          <w:bCs/>
          <w:vertAlign w:val="superscript"/>
        </w:rPr>
        <w:t>2</w:t>
      </w:r>
      <w:r>
        <w:rPr>
          <w:bCs/>
        </w:rPr>
        <w:t>.  Na konci trasy je navržena výsadba jednoho kusu stromu.</w:t>
      </w:r>
    </w:p>
    <w:p w:rsidR="00AD0AA6" w:rsidRDefault="00AD0AA6" w:rsidP="00AD0AA6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0403D0">
        <w:rPr>
          <w:szCs w:val="22"/>
        </w:rPr>
        <w:t xml:space="preserve"> Komunikace je průjezdná, zpevněná.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Připojení na dopravní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E72520" w:rsidP="000B3388">
      <w:pPr>
        <w:rPr>
          <w:b/>
          <w:i/>
          <w:sz w:val="28"/>
          <w:szCs w:val="36"/>
        </w:rPr>
      </w:pPr>
      <w:r w:rsidRPr="00E72520">
        <w:rPr>
          <w:szCs w:val="22"/>
        </w:rPr>
        <w:t>Výstavba místní a pěší komunikace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komunikací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4 </w:t>
      </w:r>
      <w:r w:rsidRPr="000B3388">
        <w:rPr>
          <w:b/>
          <w:sz w:val="36"/>
        </w:rPr>
        <w:t xml:space="preserve"> </w:t>
      </w:r>
      <w:r w:rsidR="00906CA7">
        <w:rPr>
          <w:b/>
          <w:sz w:val="36"/>
        </w:rPr>
        <w:t>Dopravní řešení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Popis dopravního řešení</w:t>
      </w:r>
    </w:p>
    <w:p w:rsidR="00E72520" w:rsidRPr="00E72520" w:rsidRDefault="00906CA7" w:rsidP="00E72520">
      <w:pPr>
        <w:rPr>
          <w:b/>
          <w:i/>
          <w:sz w:val="28"/>
          <w:szCs w:val="36"/>
        </w:rPr>
      </w:pPr>
      <w:r>
        <w:rPr>
          <w:szCs w:val="22"/>
        </w:rPr>
        <w:t xml:space="preserve">Rekonstruovaná </w:t>
      </w:r>
      <w:r w:rsidR="00E72520" w:rsidRPr="00E72520">
        <w:rPr>
          <w:szCs w:val="22"/>
        </w:rPr>
        <w:t xml:space="preserve">místní komunikace bude napojena na </w:t>
      </w:r>
      <w:r>
        <w:rPr>
          <w:szCs w:val="22"/>
        </w:rPr>
        <w:t xml:space="preserve">silnici </w:t>
      </w:r>
      <w:r w:rsidR="000403D0">
        <w:t>II/361 a II/408</w:t>
      </w:r>
      <w:r>
        <w:rPr>
          <w:szCs w:val="22"/>
        </w:rPr>
        <w:t>, jako doposud</w:t>
      </w:r>
      <w:r w:rsidR="007E4B4A">
        <w:rPr>
          <w:szCs w:val="22"/>
        </w:rPr>
        <w:t xml:space="preserve">.  Dopravní situace se v místě napojení nezmění. </w:t>
      </w:r>
      <w:r w:rsidR="00E72520" w:rsidRPr="00E72520">
        <w:rPr>
          <w:szCs w:val="22"/>
        </w:rPr>
        <w:t xml:space="preserve">Pěší komunikace </w:t>
      </w:r>
      <w:r>
        <w:rPr>
          <w:szCs w:val="22"/>
        </w:rPr>
        <w:t xml:space="preserve">bude </w:t>
      </w:r>
      <w:r w:rsidR="00E72520" w:rsidRPr="00E72520">
        <w:rPr>
          <w:szCs w:val="22"/>
        </w:rPr>
        <w:t xml:space="preserve"> propojen</w:t>
      </w:r>
      <w:r>
        <w:rPr>
          <w:szCs w:val="22"/>
        </w:rPr>
        <w:t>a</w:t>
      </w:r>
      <w:r w:rsidR="00E72520" w:rsidRPr="00E72520">
        <w:rPr>
          <w:szCs w:val="22"/>
        </w:rPr>
        <w:t xml:space="preserve"> na stávající síť chodníků v </w:t>
      </w:r>
      <w:r w:rsidR="000403D0">
        <w:rPr>
          <w:szCs w:val="22"/>
        </w:rPr>
        <w:t>Přiměticích</w:t>
      </w:r>
      <w:r w:rsidR="00E72520" w:rsidRPr="00E72520">
        <w:rPr>
          <w:szCs w:val="22"/>
        </w:rPr>
        <w:t>.</w:t>
      </w:r>
      <w:r>
        <w:rPr>
          <w:szCs w:val="22"/>
        </w:rPr>
        <w:t xml:space="preserve"> Chodník je navržen v šíři 1,50 m a </w:t>
      </w:r>
      <w:r w:rsidR="00284F3A">
        <w:rPr>
          <w:szCs w:val="22"/>
        </w:rPr>
        <w:t xml:space="preserve">je převýšen nad vozovku </w:t>
      </w:r>
      <w:r w:rsidR="007E1DB3">
        <w:rPr>
          <w:szCs w:val="22"/>
        </w:rPr>
        <w:t xml:space="preserve">        </w:t>
      </w:r>
      <w:r w:rsidR="00284F3A">
        <w:rPr>
          <w:szCs w:val="22"/>
        </w:rPr>
        <w:t>o</w:t>
      </w:r>
      <w:r w:rsidR="007E1DB3">
        <w:rPr>
          <w:szCs w:val="22"/>
        </w:rPr>
        <w:t xml:space="preserve"> </w:t>
      </w:r>
      <w:r w:rsidR="00284F3A">
        <w:rPr>
          <w:szCs w:val="22"/>
        </w:rPr>
        <w:t xml:space="preserve">2 cm.  </w:t>
      </w:r>
      <w:r w:rsidR="00E72520" w:rsidRPr="00E72520">
        <w:rPr>
          <w:szCs w:val="22"/>
        </w:rPr>
        <w:t xml:space="preserve">   </w:t>
      </w:r>
    </w:p>
    <w:p w:rsidR="00E72520" w:rsidRDefault="00E72520" w:rsidP="00E72520"/>
    <w:p w:rsidR="00E72520" w:rsidRPr="002A1459" w:rsidRDefault="00E72520" w:rsidP="00E72520">
      <w:pPr>
        <w:rPr>
          <w:b/>
          <w:i/>
          <w:szCs w:val="36"/>
        </w:rPr>
      </w:pPr>
      <w:r w:rsidRPr="002A1459">
        <w:rPr>
          <w:b/>
          <w:i/>
          <w:szCs w:val="36"/>
        </w:rPr>
        <w:t>B.4.b  Napojení území na stávající dopravní infrastrukturu</w:t>
      </w:r>
    </w:p>
    <w:p w:rsidR="00E72520" w:rsidRDefault="00906CA7" w:rsidP="000B3388">
      <w:r>
        <w:rPr>
          <w:szCs w:val="22"/>
        </w:rPr>
        <w:t xml:space="preserve">Rekonstruovaná komunikace je napojena na silnici </w:t>
      </w:r>
      <w:r w:rsidR="000403D0">
        <w:t>II/361 a II/408</w:t>
      </w:r>
      <w:r>
        <w:rPr>
          <w:szCs w:val="22"/>
        </w:rPr>
        <w:t>.</w:t>
      </w:r>
    </w:p>
    <w:p w:rsidR="002A1459" w:rsidRDefault="002A1459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Doprava v klidu 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Parkování osobní automobilové dopravy bude možné na vjezdech k</w:t>
      </w:r>
      <w:r w:rsidR="000403D0">
        <w:rPr>
          <w:szCs w:val="22"/>
        </w:rPr>
        <w:t> </w:t>
      </w:r>
      <w:r w:rsidRPr="00E72520">
        <w:rPr>
          <w:szCs w:val="22"/>
        </w:rPr>
        <w:t>RD</w:t>
      </w:r>
      <w:r w:rsidR="000403D0">
        <w:rPr>
          <w:szCs w:val="22"/>
        </w:rPr>
        <w:t xml:space="preserve"> a parkovacích plochách</w:t>
      </w:r>
      <w:r w:rsidRPr="00E72520">
        <w:rPr>
          <w:szCs w:val="22"/>
        </w:rPr>
        <w:t xml:space="preserve"> mimo pěší komunikaci.</w:t>
      </w:r>
    </w:p>
    <w:p w:rsidR="00E72520" w:rsidRDefault="00E72520" w:rsidP="000B3388"/>
    <w:p w:rsidR="00284F3A" w:rsidRDefault="00284F3A" w:rsidP="00284F3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Pěší a cyklistické stezky </w:t>
      </w:r>
    </w:p>
    <w:p w:rsidR="00284F3A" w:rsidRDefault="00284F3A" w:rsidP="00284F3A">
      <w:r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  <w:r w:rsidR="000403D0">
        <w:t xml:space="preserve"> Je navržen výsadba jednoho stromu.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7E1DB3" w:rsidRDefault="007E1DB3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lastRenderedPageBreak/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E72520" w:rsidP="00E72520">
      <w:pPr>
        <w:autoSpaceDE w:val="0"/>
        <w:autoSpaceDN w:val="0"/>
        <w:adjustRightInd w:val="0"/>
        <w:rPr>
          <w:szCs w:val="22"/>
        </w:rPr>
      </w:pPr>
      <w:r w:rsidRPr="00E72520">
        <w:rPr>
          <w:szCs w:val="22"/>
        </w:rPr>
        <w:t>Místní komunikace je dopravní stavbou. V rámci civilní ochrany funguje jako součást přístupové trasy. Další požadavky na komunikaci z hlediska CO nejsou kladeny.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dopravní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Okolí staveniště není třeba speciálně chránit. Bude vytvořeno dočasné oplocení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okolo deponie sejmuté ornice. Staveniště bude označeno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</w:t>
      </w:r>
      <w:r w:rsidR="00E72520" w:rsidRPr="0036000E">
        <w:t xml:space="preserve">cca </w:t>
      </w:r>
      <w:r w:rsidR="0036000E" w:rsidRPr="0036000E">
        <w:t>6</w:t>
      </w:r>
      <w:r w:rsidR="008B7FC5" w:rsidRPr="0036000E">
        <w:t>60</w:t>
      </w:r>
      <w:r w:rsidR="00E72520" w:rsidRPr="0036000E">
        <w:t>m</w:t>
      </w:r>
      <w:r w:rsidR="00E72520" w:rsidRPr="0036000E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t xml:space="preserve">Bude proveden odkop zeminy pod navrženou komunikací na úroveň zemní pláně v objemu cca </w:t>
      </w:r>
      <w:r w:rsidR="0036000E" w:rsidRPr="0036000E">
        <w:t>6</w:t>
      </w:r>
      <w:r w:rsidR="008B7FC5" w:rsidRPr="0036000E">
        <w:t>60</w:t>
      </w:r>
      <w:r w:rsidR="009E4DF4" w:rsidRPr="0036000E">
        <w:t>m</w:t>
      </w:r>
      <w:r w:rsidR="009E4DF4" w:rsidRPr="0036000E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36000E" w:rsidRDefault="0036000E" w:rsidP="009E4DF4">
      <w:pPr>
        <w:autoSpaceDE w:val="0"/>
        <w:autoSpaceDN w:val="0"/>
        <w:adjustRightInd w:val="0"/>
        <w:rPr>
          <w:vertAlign w:val="superscript"/>
        </w:rPr>
      </w:pPr>
    </w:p>
    <w:p w:rsidR="0036000E" w:rsidRDefault="0036000E" w:rsidP="009E4DF4">
      <w:pPr>
        <w:autoSpaceDE w:val="0"/>
        <w:autoSpaceDN w:val="0"/>
        <w:adjustRightInd w:val="0"/>
        <w:rPr>
          <w:vertAlign w:val="superscript"/>
        </w:rPr>
      </w:pPr>
    </w:p>
    <w:p w:rsidR="0036000E" w:rsidRDefault="0036000E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lastRenderedPageBreak/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Pro vyčíslení zatěžovacích parametrů produkce srážkových odpadních vod za účelem posouzení dimenze dešťové kanalizace byl použit obecný vzorec pro racionální metody: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Q=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  <w:b/>
          <w:bCs/>
        </w:rPr>
        <w:t></w:t>
      </w:r>
      <w:r>
        <w:rPr>
          <w:rFonts w:ascii="Arial" w:hAnsi="Arial" w:cs="Arial"/>
          <w:b/>
          <w:bCs/>
        </w:rPr>
        <w:t>* i * A 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Q – maximální odtok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Symbol" w:hAnsi="Symbol"/>
        </w:rPr>
        <w:t></w:t>
      </w:r>
      <w:r>
        <w:rPr>
          <w:rFonts w:ascii="Symbol" w:hAnsi="Symbol"/>
        </w:rPr>
        <w:t></w:t>
      </w: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>součinitel odtoku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i– intenzita deště ( l/s/ha)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vertAlign w:val="subscript"/>
        </w:rPr>
        <w:t> </w:t>
      </w:r>
      <w:r>
        <w:rPr>
          <w:rFonts w:ascii="Arial" w:hAnsi="Arial" w:cs="Arial"/>
        </w:rPr>
        <w:t>– plocha povodí stoky (ha)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Pr="0036000E" w:rsidRDefault="008B7FC5" w:rsidP="008B7FC5">
      <w:pPr>
        <w:ind w:firstLine="708"/>
        <w:rPr>
          <w:rFonts w:ascii="Arial" w:hAnsi="Arial" w:cs="Arial"/>
        </w:rPr>
      </w:pPr>
      <w:r w:rsidRPr="0036000E">
        <w:rPr>
          <w:rFonts w:ascii="Arial" w:hAnsi="Arial" w:cs="Arial"/>
        </w:rPr>
        <w:t>i</w:t>
      </w:r>
      <w:r w:rsidRPr="0036000E">
        <w:rPr>
          <w:rFonts w:ascii="Arial" w:hAnsi="Arial" w:cs="Arial"/>
          <w:vertAlign w:val="subscript"/>
        </w:rPr>
        <w:t xml:space="preserve">  </w:t>
      </w:r>
      <w:r w:rsidRPr="0036000E">
        <w:rPr>
          <w:rFonts w:ascii="Arial" w:hAnsi="Arial" w:cs="Arial"/>
        </w:rPr>
        <w:t xml:space="preserve">- </w:t>
      </w:r>
      <w:r w:rsidRPr="0036000E">
        <w:rPr>
          <w:rFonts w:ascii="Arial" w:hAnsi="Arial" w:cs="Arial"/>
          <w:b/>
          <w:bCs/>
        </w:rPr>
        <w:t>165 l/s/ha</w:t>
      </w:r>
      <w:r w:rsidRPr="0036000E">
        <w:rPr>
          <w:rFonts w:ascii="Arial" w:hAnsi="Arial" w:cs="Arial"/>
        </w:rPr>
        <w:t xml:space="preserve"> ( p=0,5, 15 min. déšť) pro tuto oblast</w:t>
      </w:r>
    </w:p>
    <w:p w:rsidR="008B7FC5" w:rsidRPr="0036000E" w:rsidRDefault="008B7FC5" w:rsidP="008B7FC5">
      <w:pPr>
        <w:ind w:firstLine="708"/>
        <w:rPr>
          <w:rFonts w:ascii="Arial" w:hAnsi="Arial" w:cs="Arial"/>
        </w:rPr>
      </w:pPr>
    </w:p>
    <w:p w:rsidR="008B7FC5" w:rsidRPr="0036000E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Pr="0036000E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 w:rsidRPr="0036000E">
        <w:rPr>
          <w:rFonts w:ascii="Arial" w:hAnsi="Arial" w:cs="Arial"/>
        </w:rPr>
        <w:t>zpevněné plochy : </w:t>
      </w:r>
      <w:r w:rsidRPr="0036000E">
        <w:rPr>
          <w:rFonts w:ascii="Arial" w:hAnsi="Arial" w:cs="Arial"/>
        </w:rPr>
        <w:tab/>
      </w:r>
      <w:r w:rsidR="0036000E" w:rsidRPr="0036000E">
        <w:rPr>
          <w:rFonts w:ascii="Arial" w:hAnsi="Arial" w:cs="Arial"/>
        </w:rPr>
        <w:t>1078</w:t>
      </w:r>
      <w:r w:rsidRPr="0036000E">
        <w:rPr>
          <w:rFonts w:ascii="Arial" w:hAnsi="Arial" w:cs="Arial"/>
          <w:b/>
          <w:bCs/>
        </w:rPr>
        <w:t xml:space="preserve"> m</w:t>
      </w:r>
      <w:r w:rsidRPr="0036000E">
        <w:rPr>
          <w:rFonts w:ascii="Arial" w:hAnsi="Arial" w:cs="Arial"/>
          <w:b/>
          <w:bCs/>
          <w:vertAlign w:val="superscript"/>
        </w:rPr>
        <w:t>2</w:t>
      </w:r>
      <w:r w:rsidRPr="0036000E">
        <w:rPr>
          <w:rFonts w:ascii="Arial" w:hAnsi="Arial" w:cs="Arial"/>
          <w:vertAlign w:val="superscript"/>
        </w:rPr>
        <w:t xml:space="preserve"> </w:t>
      </w:r>
      <w:r w:rsidRPr="0036000E">
        <w:rPr>
          <w:rFonts w:ascii="Arial" w:hAnsi="Arial" w:cs="Arial"/>
        </w:rPr>
        <w:t xml:space="preserve">( komunikace) , </w:t>
      </w:r>
    </w:p>
    <w:p w:rsidR="008B7FC5" w:rsidRPr="0036000E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</w:p>
    <w:p w:rsidR="008B7FC5" w:rsidRPr="0036000E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 w:rsidRPr="0036000E">
        <w:rPr>
          <w:rFonts w:ascii="Arial" w:hAnsi="Arial" w:cs="Arial"/>
        </w:rPr>
        <w:t xml:space="preserve">                                    </w:t>
      </w:r>
      <w:r w:rsidR="0036000E" w:rsidRPr="0036000E">
        <w:rPr>
          <w:rFonts w:ascii="Arial" w:hAnsi="Arial" w:cs="Arial"/>
        </w:rPr>
        <w:t>513</w:t>
      </w:r>
      <w:r w:rsidRPr="0036000E">
        <w:rPr>
          <w:rFonts w:ascii="Arial" w:hAnsi="Arial" w:cs="Arial"/>
        </w:rPr>
        <w:t>,0</w:t>
      </w:r>
      <w:r w:rsidRPr="0036000E">
        <w:rPr>
          <w:rFonts w:ascii="Arial" w:hAnsi="Arial" w:cs="Arial"/>
          <w:b/>
          <w:bCs/>
        </w:rPr>
        <w:t xml:space="preserve"> m</w:t>
      </w:r>
      <w:r w:rsidRPr="0036000E">
        <w:rPr>
          <w:rFonts w:ascii="Arial" w:hAnsi="Arial" w:cs="Arial"/>
          <w:b/>
          <w:bCs/>
          <w:vertAlign w:val="superscript"/>
        </w:rPr>
        <w:t>2</w:t>
      </w:r>
      <w:r w:rsidRPr="0036000E">
        <w:rPr>
          <w:rFonts w:ascii="Arial" w:hAnsi="Arial" w:cs="Arial"/>
          <w:vertAlign w:val="superscript"/>
        </w:rPr>
        <w:t xml:space="preserve"> </w:t>
      </w:r>
      <w:r w:rsidRPr="0036000E">
        <w:rPr>
          <w:rFonts w:ascii="Arial" w:hAnsi="Arial" w:cs="Arial"/>
        </w:rPr>
        <w:t>( chodníky, podklad ŠP)</w:t>
      </w:r>
    </w:p>
    <w:p w:rsidR="008B7FC5" w:rsidRPr="0036000E" w:rsidRDefault="008B7FC5" w:rsidP="008B7FC5">
      <w:pPr>
        <w:rPr>
          <w:rFonts w:ascii="Arial" w:hAnsi="Arial" w:cs="Arial"/>
        </w:rPr>
      </w:pPr>
      <w:r w:rsidRPr="0036000E">
        <w:rPr>
          <w:rFonts w:ascii="Arial" w:hAnsi="Arial" w:cs="Arial"/>
        </w:rPr>
        <w:t xml:space="preserve">                                                    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 w:rsidRPr="0036000E">
        <w:rPr>
          <w:rFonts w:ascii="Arial" w:hAnsi="Arial" w:cs="Arial"/>
        </w:rPr>
        <w:t xml:space="preserve">nezpevněné plochy : </w:t>
      </w:r>
      <w:r w:rsidR="0036000E" w:rsidRPr="0036000E">
        <w:rPr>
          <w:rFonts w:ascii="Arial" w:hAnsi="Arial" w:cs="Arial"/>
        </w:rPr>
        <w:t>1212</w:t>
      </w:r>
      <w:r w:rsidRPr="0036000E">
        <w:rPr>
          <w:rFonts w:ascii="Arial" w:hAnsi="Arial" w:cs="Arial"/>
        </w:rPr>
        <w:t xml:space="preserve"> </w:t>
      </w:r>
      <w:r w:rsidRPr="0036000E">
        <w:rPr>
          <w:rFonts w:ascii="Arial" w:hAnsi="Arial" w:cs="Arial"/>
          <w:b/>
          <w:bCs/>
        </w:rPr>
        <w:t>m</w:t>
      </w:r>
      <w:r w:rsidRPr="0036000E">
        <w:rPr>
          <w:rFonts w:ascii="Arial" w:hAnsi="Arial" w:cs="Arial"/>
          <w:b/>
          <w:bCs/>
          <w:vertAlign w:val="superscript"/>
        </w:rPr>
        <w:t>2</w:t>
      </w:r>
      <w:r w:rsidRPr="0036000E">
        <w:rPr>
          <w:rFonts w:ascii="Arial" w:hAnsi="Arial" w:cs="Arial"/>
          <w:vertAlign w:val="superscript"/>
        </w:rPr>
        <w:t xml:space="preserve">  </w:t>
      </w:r>
      <w:r w:rsidRPr="0036000E">
        <w:rPr>
          <w:rFonts w:ascii="Arial" w:hAnsi="Arial" w:cs="Arial"/>
        </w:rPr>
        <w:t>( travnaté plochy kolem</w:t>
      </w:r>
      <w:r>
        <w:rPr>
          <w:rFonts w:ascii="Arial" w:hAnsi="Arial" w:cs="Arial"/>
        </w:rPr>
        <w:t xml:space="preserve"> komunikace, domů, apod.)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 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b w:val="0"/>
          <w:color w:val="auto"/>
        </w:rPr>
        <w:t xml:space="preserve"> – stanovení středního výpočtového součinitele odtoku bylo provedeno dle všeobecně používaného výrazu</w:t>
      </w:r>
    </w:p>
    <w:p w:rsidR="008B7FC5" w:rsidRPr="00C3110B" w:rsidRDefault="008B7FC5" w:rsidP="008B7FC5">
      <w:pPr>
        <w:pStyle w:val="Nadpis2"/>
        <w:rPr>
          <w:color w:val="auto"/>
          <w:u w:val="single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color w:val="auto"/>
        </w:rPr>
        <w:t xml:space="preserve"> = </w:t>
      </w:r>
      <w:r w:rsidRPr="00C3110B">
        <w:rPr>
          <w:color w:val="auto"/>
          <w:u w:val="single"/>
        </w:rPr>
        <w:t>S</w:t>
      </w:r>
      <w:r w:rsidRPr="00C3110B">
        <w:rPr>
          <w:color w:val="auto"/>
          <w:u w:val="single"/>
          <w:vertAlign w:val="subscript"/>
        </w:rPr>
        <w:t>1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rFonts w:ascii="Symbol" w:hAnsi="Symbol"/>
          <w:color w:val="auto"/>
          <w:u w:val="single"/>
          <w:vertAlign w:val="subscript"/>
        </w:rPr>
        <w:t></w:t>
      </w:r>
      <w:r w:rsidRPr="00C3110B">
        <w:rPr>
          <w:rFonts w:ascii="Symbol" w:hAnsi="Symbol"/>
          <w:color w:val="auto"/>
          <w:u w:val="single"/>
        </w:rPr>
        <w:t>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color w:val="auto"/>
          <w:u w:val="single"/>
        </w:rPr>
        <w:t xml:space="preserve"> S</w:t>
      </w:r>
      <w:r w:rsidRPr="00C3110B">
        <w:rPr>
          <w:color w:val="auto"/>
          <w:u w:val="single"/>
          <w:vertAlign w:val="subscript"/>
        </w:rPr>
        <w:t>n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color w:val="auto"/>
          <w:u w:val="single"/>
          <w:vertAlign w:val="subscript"/>
        </w:rPr>
        <w:t>n</w:t>
      </w:r>
    </w:p>
    <w:p w:rsidR="008B7FC5" w:rsidRPr="00C3110B" w:rsidRDefault="008B7FC5" w:rsidP="008B7FC5">
      <w:pPr>
        <w:rPr>
          <w:rFonts w:eastAsia="Calibri"/>
          <w:b/>
          <w:bCs/>
        </w:rPr>
      </w:pPr>
      <w:r w:rsidRPr="00C3110B">
        <w:rPr>
          <w:b/>
          <w:bCs/>
        </w:rPr>
        <w:t xml:space="preserve">                     </w:t>
      </w:r>
      <w:r w:rsidRPr="00C3110B">
        <w:rPr>
          <w:rFonts w:ascii="Symbol" w:hAnsi="Symbol"/>
          <w:b/>
          <w:bCs/>
        </w:rPr>
        <w:t></w:t>
      </w:r>
      <w:r w:rsidRPr="00C3110B">
        <w:rPr>
          <w:b/>
          <w:bCs/>
        </w:rPr>
        <w:t>S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color w:val="auto"/>
        </w:rPr>
        <w:t>S</w:t>
      </w:r>
      <w:r w:rsidRPr="00C3110B">
        <w:rPr>
          <w:color w:val="auto"/>
          <w:vertAlign w:val="subscript"/>
        </w:rPr>
        <w:t>1</w:t>
      </w:r>
      <w:r w:rsidRPr="00C3110B">
        <w:rPr>
          <w:color w:val="auto"/>
        </w:rPr>
        <w:t>………………………..S</w:t>
      </w:r>
      <w:r w:rsidRPr="00C3110B">
        <w:rPr>
          <w:color w:val="auto"/>
          <w:vertAlign w:val="subscript"/>
        </w:rPr>
        <w:t xml:space="preserve">n </w:t>
      </w:r>
      <w:r w:rsidRPr="00C3110B">
        <w:rPr>
          <w:color w:val="auto"/>
        </w:rPr>
        <w:t> </w:t>
      </w:r>
      <w:r w:rsidRPr="00C3110B">
        <w:rPr>
          <w:b w:val="0"/>
          <w:color w:val="auto"/>
        </w:rPr>
        <w:t>- jednotlivé velikosti všech zastoupených ploch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rFonts w:ascii="Symbol" w:hAnsi="Symbol"/>
          <w:color w:val="auto"/>
          <w:vertAlign w:val="subscript"/>
        </w:rPr>
        <w:t></w:t>
      </w:r>
      <w:r w:rsidRPr="00C3110B">
        <w:rPr>
          <w:color w:val="auto"/>
        </w:rPr>
        <w:t>………………………..</w:t>
      </w: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n</w:t>
      </w:r>
      <w:r w:rsidRPr="00C3110B">
        <w:rPr>
          <w:color w:val="auto"/>
        </w:rPr>
        <w:t xml:space="preserve"> </w:t>
      </w:r>
      <w:r w:rsidRPr="00C3110B">
        <w:rPr>
          <w:b w:val="0"/>
          <w:color w:val="auto"/>
        </w:rPr>
        <w:t xml:space="preserve">– součinitelé odtoku dle způsobu zástavby, druhu úpravy  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b w:val="0"/>
          <w:color w:val="auto"/>
        </w:rPr>
        <w:t>                                                povrchu a konfigurace území</w:t>
      </w:r>
    </w:p>
    <w:p w:rsidR="008B7FC5" w:rsidRDefault="008B7FC5" w:rsidP="008B7FC5">
      <w:pPr>
        <w:rPr>
          <w:rFonts w:eastAsia="Calibri"/>
        </w:rPr>
      </w:pP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součinitel</w:t>
      </w:r>
      <w:r>
        <w:t xml:space="preserve">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 xml:space="preserve">pro zastoupené plochy  - komunikace :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0,7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                                                      </w:t>
      </w:r>
      <w:r>
        <w:rPr>
          <w:rFonts w:ascii="Arial" w:hAnsi="Arial" w:cs="Arial"/>
        </w:rPr>
        <w:t>- chodník:</w:t>
      </w:r>
      <w:r>
        <w:rPr>
          <w:rFonts w:ascii="Arial" w:hAnsi="Arial" w:cs="Arial"/>
          <w:b/>
          <w:bCs/>
        </w:rPr>
        <w:t>       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                     </w:t>
      </w:r>
      <w:r>
        <w:rPr>
          <w:rFonts w:ascii="Arial" w:hAnsi="Arial" w:cs="Arial"/>
        </w:rPr>
        <w:t>- vjezdy:</w:t>
      </w:r>
      <w:r>
        <w:rPr>
          <w:rFonts w:ascii="Arial" w:hAnsi="Arial" w:cs="Arial"/>
          <w:b/>
          <w:bCs/>
        </w:rPr>
        <w:t xml:space="preserve">            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 -  střechy:       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0,9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                          - nezp. plochy: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0,1</w:t>
      </w: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výpočet:</w:t>
      </w:r>
    </w:p>
    <w:p w:rsidR="008B7FC5" w:rsidRPr="00B47D3B" w:rsidRDefault="008B7FC5" w:rsidP="008B7FC5">
      <w:pPr>
        <w:rPr>
          <w:u w:val="single"/>
        </w:rPr>
      </w:pPr>
      <w:r w:rsidRPr="00B47D3B">
        <w:rPr>
          <w:rFonts w:ascii="Symbol" w:hAnsi="Symbol"/>
          <w:u w:val="single"/>
        </w:rPr>
        <w:t></w:t>
      </w:r>
      <w:r w:rsidRPr="00B47D3B">
        <w:rPr>
          <w:u w:val="single"/>
          <w:vertAlign w:val="subscript"/>
        </w:rPr>
        <w:t>s</w:t>
      </w:r>
      <w:r w:rsidRPr="00B47D3B">
        <w:rPr>
          <w:u w:val="single"/>
        </w:rPr>
        <w:t xml:space="preserve"> = 0,</w:t>
      </w:r>
      <w:r w:rsidR="00B47D3B" w:rsidRPr="00B47D3B">
        <w:rPr>
          <w:u w:val="single"/>
        </w:rPr>
        <w:t>52</w:t>
      </w:r>
    </w:p>
    <w:p w:rsidR="008B7FC5" w:rsidRPr="00B47D3B" w:rsidRDefault="008B7FC5" w:rsidP="008B7FC5">
      <w:pPr>
        <w:rPr>
          <w:b/>
          <w:bCs/>
          <w:u w:val="single"/>
        </w:rPr>
      </w:pPr>
    </w:p>
    <w:p w:rsidR="008B7FC5" w:rsidRPr="00B47D3B" w:rsidRDefault="008B7FC5" w:rsidP="008B7FC5">
      <w:pPr>
        <w:rPr>
          <w:b/>
          <w:bCs/>
          <w:u w:val="single"/>
        </w:rPr>
      </w:pPr>
    </w:p>
    <w:p w:rsidR="008B7FC5" w:rsidRPr="00B47D3B" w:rsidRDefault="008B7FC5" w:rsidP="008B7FC5">
      <w:pPr>
        <w:rPr>
          <w:rFonts w:ascii="Arial" w:hAnsi="Arial" w:cs="Arial"/>
          <w:u w:val="single"/>
        </w:rPr>
      </w:pPr>
      <w:r w:rsidRPr="00B47D3B">
        <w:rPr>
          <w:rFonts w:ascii="Arial" w:hAnsi="Arial" w:cs="Arial"/>
          <w:u w:val="single"/>
        </w:rPr>
        <w:t xml:space="preserve">výpočet maximálního odtoku trasa a: </w:t>
      </w:r>
    </w:p>
    <w:p w:rsidR="008B7FC5" w:rsidRPr="00B47D3B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Pr="00B47D3B" w:rsidRDefault="008B7FC5" w:rsidP="008B7FC5">
      <w:pPr>
        <w:rPr>
          <w:rFonts w:ascii="Arial" w:hAnsi="Arial" w:cs="Arial"/>
        </w:rPr>
      </w:pPr>
      <w:r w:rsidRPr="00B47D3B">
        <w:rPr>
          <w:rFonts w:ascii="Arial" w:hAnsi="Arial" w:cs="Arial"/>
        </w:rPr>
        <w:t>Q= 0,</w:t>
      </w:r>
      <w:r w:rsidR="00B47D3B" w:rsidRPr="00B47D3B">
        <w:rPr>
          <w:rFonts w:ascii="Arial" w:hAnsi="Arial" w:cs="Arial"/>
        </w:rPr>
        <w:t>52</w:t>
      </w:r>
      <w:r w:rsidRPr="00B47D3B">
        <w:rPr>
          <w:rFonts w:ascii="Arial" w:hAnsi="Arial" w:cs="Arial"/>
        </w:rPr>
        <w:t>*0,28</w:t>
      </w:r>
      <w:r w:rsidR="00B47D3B" w:rsidRPr="00B47D3B">
        <w:rPr>
          <w:rFonts w:ascii="Arial" w:hAnsi="Arial" w:cs="Arial"/>
        </w:rPr>
        <w:t>03</w:t>
      </w:r>
      <w:r w:rsidRPr="00B47D3B">
        <w:rPr>
          <w:rFonts w:ascii="Arial" w:hAnsi="Arial" w:cs="Arial"/>
        </w:rPr>
        <w:t>*165,0</w:t>
      </w:r>
    </w:p>
    <w:p w:rsidR="008B7FC5" w:rsidRPr="00B47D3B" w:rsidRDefault="008B7FC5" w:rsidP="008B7FC5">
      <w:pPr>
        <w:rPr>
          <w:rFonts w:ascii="Arial" w:hAnsi="Arial" w:cs="Arial"/>
        </w:rPr>
      </w:pPr>
    </w:p>
    <w:p w:rsidR="008B7FC5" w:rsidRPr="008C7CB1" w:rsidRDefault="008B7FC5" w:rsidP="008B7FC5">
      <w:pPr>
        <w:rPr>
          <w:rFonts w:ascii="Arial" w:hAnsi="Arial" w:cs="Arial"/>
          <w:bCs/>
        </w:rPr>
      </w:pPr>
      <w:r w:rsidRPr="00B47D3B">
        <w:rPr>
          <w:rFonts w:ascii="Arial" w:hAnsi="Arial" w:cs="Arial"/>
          <w:b/>
          <w:bCs/>
          <w:u w:val="single"/>
        </w:rPr>
        <w:t xml:space="preserve">Q = </w:t>
      </w:r>
      <w:r w:rsidR="00B47D3B" w:rsidRPr="00B47D3B">
        <w:rPr>
          <w:rFonts w:ascii="Arial" w:hAnsi="Arial" w:cs="Arial"/>
          <w:b/>
          <w:bCs/>
          <w:u w:val="single"/>
        </w:rPr>
        <w:t>24</w:t>
      </w:r>
      <w:r w:rsidRPr="00B47D3B">
        <w:rPr>
          <w:rFonts w:ascii="Arial" w:hAnsi="Arial" w:cs="Arial"/>
          <w:b/>
          <w:bCs/>
          <w:u w:val="single"/>
        </w:rPr>
        <w:t xml:space="preserve">, l/s </w:t>
      </w:r>
      <w:r w:rsidRPr="00B47D3B">
        <w:rPr>
          <w:rFonts w:ascii="Arial" w:hAnsi="Arial" w:cs="Arial"/>
          <w:b/>
          <w:bCs/>
        </w:rPr>
        <w:t xml:space="preserve">       ~</w:t>
      </w:r>
      <w:r w:rsidRPr="00B47D3B">
        <w:rPr>
          <w:rFonts w:ascii="Arial" w:hAnsi="Arial" w:cs="Arial"/>
          <w:bCs/>
          <w:lang w:val="en-US"/>
        </w:rPr>
        <w:t>&gt;  0</w:t>
      </w:r>
      <w:r w:rsidRPr="00B47D3B">
        <w:rPr>
          <w:rFonts w:ascii="Arial" w:hAnsi="Arial" w:cs="Arial"/>
          <w:bCs/>
        </w:rPr>
        <w:t>,0</w:t>
      </w:r>
      <w:r w:rsidR="00B47D3B" w:rsidRPr="00B47D3B">
        <w:rPr>
          <w:rFonts w:ascii="Arial" w:hAnsi="Arial" w:cs="Arial"/>
          <w:bCs/>
        </w:rPr>
        <w:t>24</w:t>
      </w:r>
      <w:r w:rsidRPr="00B47D3B">
        <w:rPr>
          <w:rFonts w:ascii="Arial" w:hAnsi="Arial" w:cs="Arial"/>
          <w:bCs/>
        </w:rPr>
        <w:t xml:space="preserve"> m</w:t>
      </w:r>
      <w:r w:rsidRPr="00B47D3B">
        <w:rPr>
          <w:rFonts w:ascii="Arial" w:hAnsi="Arial" w:cs="Arial"/>
          <w:bCs/>
          <w:vertAlign w:val="superscript"/>
        </w:rPr>
        <w:t>3</w:t>
      </w:r>
      <w:r w:rsidRPr="00B47D3B">
        <w:rPr>
          <w:rFonts w:ascii="Arial" w:hAnsi="Arial" w:cs="Arial"/>
          <w:bCs/>
        </w:rPr>
        <w:t>/s</w:t>
      </w:r>
    </w:p>
    <w:p w:rsidR="008B7FC5" w:rsidRDefault="008B7FC5" w:rsidP="008B7FC5">
      <w:pPr>
        <w:rPr>
          <w:szCs w:val="22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>Rekonstrukcí nedojde ke zvýšení odtoku srážkových vod z prostoru komunikace.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svedena podélným a příčným sklonem komunikace do </w:t>
      </w:r>
      <w:r w:rsidR="00B47D3B">
        <w:t>okolního travnatého pásu</w:t>
      </w:r>
      <w:r>
        <w:t xml:space="preserve">. 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3B07E7" w:rsidP="003B07E7">
      <w:pPr>
        <w:spacing w:line="360" w:lineRule="auto"/>
        <w:rPr>
          <w:sz w:val="26"/>
          <w:szCs w:val="26"/>
        </w:rPr>
      </w:pPr>
      <w:r w:rsidRPr="00ED34EC">
        <w:t xml:space="preserve">V Božicích, </w:t>
      </w:r>
      <w:r w:rsidR="008B7FC5">
        <w:t>říjen</w:t>
      </w:r>
      <w:r w:rsidRPr="00ED34EC">
        <w:t xml:space="preserve"> 20</w:t>
      </w:r>
      <w:r>
        <w:t>1</w:t>
      </w:r>
      <w:r w:rsidR="007E1DB3">
        <w:t>8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789" w:rsidRDefault="00BB5789">
      <w:r>
        <w:separator/>
      </w:r>
    </w:p>
  </w:endnote>
  <w:endnote w:type="continuationSeparator" w:id="1">
    <w:p w:rsidR="00BB5789" w:rsidRDefault="00BB5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789" w:rsidRDefault="00BB5789">
      <w:r>
        <w:separator/>
      </w:r>
    </w:p>
  </w:footnote>
  <w:footnote w:type="continuationSeparator" w:id="1">
    <w:p w:rsidR="00BB5789" w:rsidRDefault="00BB5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7C" w:rsidRDefault="00DC2020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52080D" w:rsidRPr="00E04ACF">
      <w:rPr>
        <w:color w:val="000000"/>
        <w:sz w:val="20"/>
      </w:rPr>
      <w:t>REKONSTRUKCE MÍSTNÍ KOMUNIKACE ULICE U RYBNÍKA, PŘÍMĚTICE</w:t>
    </w:r>
  </w:p>
  <w:p w:rsidR="00DC2020" w:rsidRPr="00A86F73" w:rsidRDefault="00DC2020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 xml:space="preserve">    </w:t>
    </w:r>
    <w:r w:rsidR="00922E7C"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BC702C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BC702C" w:rsidRPr="00A86F73">
      <w:rPr>
        <w:rStyle w:val="slostrnky"/>
        <w:sz w:val="20"/>
        <w:szCs w:val="20"/>
        <w:u w:val="single"/>
      </w:rPr>
      <w:fldChar w:fldCharType="separate"/>
    </w:r>
    <w:r w:rsidR="007E1DB3">
      <w:rPr>
        <w:rStyle w:val="slostrnky"/>
        <w:noProof/>
        <w:sz w:val="20"/>
        <w:szCs w:val="20"/>
        <w:u w:val="single"/>
      </w:rPr>
      <w:t>2</w:t>
    </w:r>
    <w:r w:rsidR="00BC702C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403D0"/>
    <w:rsid w:val="0005126A"/>
    <w:rsid w:val="00051880"/>
    <w:rsid w:val="00051DE6"/>
    <w:rsid w:val="00075486"/>
    <w:rsid w:val="000A1E02"/>
    <w:rsid w:val="000B3388"/>
    <w:rsid w:val="000D0EB4"/>
    <w:rsid w:val="000E144B"/>
    <w:rsid w:val="000F6C92"/>
    <w:rsid w:val="00101A08"/>
    <w:rsid w:val="00113620"/>
    <w:rsid w:val="00116A54"/>
    <w:rsid w:val="00126921"/>
    <w:rsid w:val="00146DF6"/>
    <w:rsid w:val="00167EBB"/>
    <w:rsid w:val="0018146A"/>
    <w:rsid w:val="00185F38"/>
    <w:rsid w:val="00186718"/>
    <w:rsid w:val="001B3C59"/>
    <w:rsid w:val="001C6A9C"/>
    <w:rsid w:val="001D7040"/>
    <w:rsid w:val="001E3885"/>
    <w:rsid w:val="002010BF"/>
    <w:rsid w:val="002077E0"/>
    <w:rsid w:val="002152CD"/>
    <w:rsid w:val="0022015E"/>
    <w:rsid w:val="002255C8"/>
    <w:rsid w:val="00230DAE"/>
    <w:rsid w:val="00247AA5"/>
    <w:rsid w:val="0025153C"/>
    <w:rsid w:val="0025205E"/>
    <w:rsid w:val="00271F98"/>
    <w:rsid w:val="002765C0"/>
    <w:rsid w:val="00277BA8"/>
    <w:rsid w:val="00283485"/>
    <w:rsid w:val="00284F3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32172"/>
    <w:rsid w:val="00343ADE"/>
    <w:rsid w:val="0036000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407155"/>
    <w:rsid w:val="004421B5"/>
    <w:rsid w:val="00480DF3"/>
    <w:rsid w:val="0048404E"/>
    <w:rsid w:val="004A0852"/>
    <w:rsid w:val="004B1034"/>
    <w:rsid w:val="004D0C2A"/>
    <w:rsid w:val="004D1329"/>
    <w:rsid w:val="004D5B8B"/>
    <w:rsid w:val="00506AD5"/>
    <w:rsid w:val="0052080D"/>
    <w:rsid w:val="00541176"/>
    <w:rsid w:val="00541BD7"/>
    <w:rsid w:val="005779D0"/>
    <w:rsid w:val="00585911"/>
    <w:rsid w:val="00591D01"/>
    <w:rsid w:val="005B2ABB"/>
    <w:rsid w:val="005B3068"/>
    <w:rsid w:val="005B45F0"/>
    <w:rsid w:val="005C6DAD"/>
    <w:rsid w:val="005D73CD"/>
    <w:rsid w:val="005E029D"/>
    <w:rsid w:val="005F5D1A"/>
    <w:rsid w:val="00620AF3"/>
    <w:rsid w:val="00667E8E"/>
    <w:rsid w:val="006756B6"/>
    <w:rsid w:val="00680F59"/>
    <w:rsid w:val="00691119"/>
    <w:rsid w:val="006A2667"/>
    <w:rsid w:val="006A2F25"/>
    <w:rsid w:val="006A61A4"/>
    <w:rsid w:val="006B5B2E"/>
    <w:rsid w:val="006C0E3A"/>
    <w:rsid w:val="006C6FF0"/>
    <w:rsid w:val="006E6322"/>
    <w:rsid w:val="006F0619"/>
    <w:rsid w:val="006F1575"/>
    <w:rsid w:val="006F5607"/>
    <w:rsid w:val="00711DBA"/>
    <w:rsid w:val="007149F8"/>
    <w:rsid w:val="00714B91"/>
    <w:rsid w:val="00721934"/>
    <w:rsid w:val="00721A46"/>
    <w:rsid w:val="00737AF4"/>
    <w:rsid w:val="00766247"/>
    <w:rsid w:val="00780963"/>
    <w:rsid w:val="00790763"/>
    <w:rsid w:val="007B03D4"/>
    <w:rsid w:val="007C2CBA"/>
    <w:rsid w:val="007C7E12"/>
    <w:rsid w:val="007D481A"/>
    <w:rsid w:val="007D6025"/>
    <w:rsid w:val="007E1DB3"/>
    <w:rsid w:val="007E1F7D"/>
    <w:rsid w:val="007E4B4A"/>
    <w:rsid w:val="007F4306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B7FC5"/>
    <w:rsid w:val="008D0A38"/>
    <w:rsid w:val="008D76BA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916AB"/>
    <w:rsid w:val="00997884"/>
    <w:rsid w:val="00997B5A"/>
    <w:rsid w:val="009A5A1E"/>
    <w:rsid w:val="009C08D0"/>
    <w:rsid w:val="009D0F48"/>
    <w:rsid w:val="009D5029"/>
    <w:rsid w:val="009E4DF4"/>
    <w:rsid w:val="00A0140B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C2638"/>
    <w:rsid w:val="00AD0AA6"/>
    <w:rsid w:val="00AD6F68"/>
    <w:rsid w:val="00AF64B7"/>
    <w:rsid w:val="00B105C9"/>
    <w:rsid w:val="00B325FA"/>
    <w:rsid w:val="00B408E5"/>
    <w:rsid w:val="00B41D68"/>
    <w:rsid w:val="00B47D3B"/>
    <w:rsid w:val="00B527D2"/>
    <w:rsid w:val="00B55B9C"/>
    <w:rsid w:val="00B82540"/>
    <w:rsid w:val="00B83E6E"/>
    <w:rsid w:val="00B87B6B"/>
    <w:rsid w:val="00BB046A"/>
    <w:rsid w:val="00BB5789"/>
    <w:rsid w:val="00BC651F"/>
    <w:rsid w:val="00BC702C"/>
    <w:rsid w:val="00BC726A"/>
    <w:rsid w:val="00BD0B03"/>
    <w:rsid w:val="00C11E49"/>
    <w:rsid w:val="00C37561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8290B"/>
    <w:rsid w:val="00D944D3"/>
    <w:rsid w:val="00DB3D2B"/>
    <w:rsid w:val="00DB7615"/>
    <w:rsid w:val="00DC2020"/>
    <w:rsid w:val="00DD1734"/>
    <w:rsid w:val="00DD22D6"/>
    <w:rsid w:val="00DE58BB"/>
    <w:rsid w:val="00E14BF2"/>
    <w:rsid w:val="00E35CD1"/>
    <w:rsid w:val="00E433A9"/>
    <w:rsid w:val="00E6291C"/>
    <w:rsid w:val="00E64D11"/>
    <w:rsid w:val="00E72520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4081E"/>
    <w:rsid w:val="00F5042C"/>
    <w:rsid w:val="00F642F1"/>
    <w:rsid w:val="00F72BF9"/>
    <w:rsid w:val="00F76E59"/>
    <w:rsid w:val="00F811B7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12</Pages>
  <Words>2947</Words>
  <Characters>17394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20301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2014-10-29T10:09:00Z</cp:lastPrinted>
  <dcterms:created xsi:type="dcterms:W3CDTF">2019-01-18T09:50:00Z</dcterms:created>
  <dcterms:modified xsi:type="dcterms:W3CDTF">2019-02-21T20:41:00Z</dcterms:modified>
</cp:coreProperties>
</file>